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B92F3B" w:rsidRDefault="009148CD" w:rsidP="009148CD">
      <w:pPr>
        <w:pStyle w:val="a4"/>
        <w:rPr>
          <w:rFonts w:ascii="Times New Roman" w:hAnsi="Times New Roman"/>
          <w:szCs w:val="26"/>
          <w:lang w:val="ru-RU"/>
        </w:rPr>
      </w:pPr>
      <w:r w:rsidRPr="00B92F3B">
        <w:rPr>
          <w:rFonts w:ascii="Times New Roman" w:hAnsi="Times New Roman"/>
          <w:szCs w:val="26"/>
        </w:rPr>
        <w:t>ОПИС</w:t>
      </w:r>
      <w:r w:rsidRPr="00B92F3B">
        <w:rPr>
          <w:rFonts w:ascii="Times New Roman" w:hAnsi="Times New Roman"/>
          <w:szCs w:val="26"/>
        </w:rPr>
        <w:br/>
        <w:t>програми (проекту, заходу)</w:t>
      </w:r>
    </w:p>
    <w:p w:rsidR="00FD0CB4" w:rsidRPr="00B92F3B" w:rsidRDefault="00FD0CB4" w:rsidP="00FD0CB4">
      <w:pPr>
        <w:pStyle w:val="a3"/>
        <w:rPr>
          <w:rFonts w:ascii="Times New Roman" w:hAnsi="Times New Roman"/>
          <w:b/>
          <w:szCs w:val="26"/>
          <w:lang w:val="ru-RU"/>
        </w:rPr>
      </w:pPr>
      <w:r w:rsidRPr="00B92F3B">
        <w:rPr>
          <w:rFonts w:ascii="Times New Roman" w:hAnsi="Times New Roman"/>
          <w:b/>
          <w:szCs w:val="26"/>
          <w:lang w:val="ru-RU"/>
        </w:rPr>
        <w:t>Соціалізація та інтеграція осіб з інвалідністю зі слуху з соціальною послугою перекладу жестовою мовою</w:t>
      </w:r>
    </w:p>
    <w:p w:rsidR="009148CD" w:rsidRPr="00B92F3B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Cs w:val="26"/>
        </w:rPr>
      </w:pPr>
    </w:p>
    <w:p w:rsidR="009148CD" w:rsidRPr="00B92F3B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  <w:shd w:val="clear" w:color="auto" w:fill="FFFFFF"/>
        </w:rPr>
        <w:t>Унікальний код реєстрації</w:t>
      </w:r>
      <w:r w:rsidRPr="00B92F3B">
        <w:rPr>
          <w:rFonts w:ascii="Times New Roman" w:hAnsi="Times New Roman"/>
          <w:szCs w:val="26"/>
          <w:shd w:val="clear" w:color="auto" w:fill="FFFFFF"/>
          <w:vertAlign w:val="superscript"/>
        </w:rPr>
        <w:t>1</w:t>
      </w:r>
      <w:r w:rsidRPr="00B92F3B">
        <w:rPr>
          <w:rFonts w:ascii="Times New Roman" w:hAnsi="Times New Roman"/>
          <w:szCs w:val="26"/>
        </w:rPr>
        <w:t>/</w:t>
      </w:r>
      <w:r w:rsidRPr="00B92F3B">
        <w:rPr>
          <w:rFonts w:ascii="Times New Roman" w:hAnsi="Times New Roman"/>
          <w:szCs w:val="26"/>
          <w:shd w:val="clear" w:color="auto" w:fill="FFFFFF"/>
        </w:rPr>
        <w:t>Реєстраційний номер</w:t>
      </w:r>
      <w:r w:rsidRPr="00B92F3B">
        <w:rPr>
          <w:rFonts w:ascii="Times New Roman" w:hAnsi="Times New Roman"/>
          <w:szCs w:val="26"/>
          <w:shd w:val="clear" w:color="auto" w:fill="FFFFFF"/>
          <w:vertAlign w:val="superscript"/>
        </w:rPr>
        <w:t>2</w:t>
      </w:r>
      <w:r w:rsidRPr="00B92F3B">
        <w:rPr>
          <w:rFonts w:ascii="Times New Roman" w:hAnsi="Times New Roman"/>
          <w:szCs w:val="26"/>
        </w:rPr>
        <w:t xml:space="preserve"> _____</w:t>
      </w:r>
    </w:p>
    <w:p w:rsidR="009148CD" w:rsidRPr="00B92F3B" w:rsidRDefault="009148CD" w:rsidP="009148CD">
      <w:pPr>
        <w:shd w:val="clear" w:color="auto" w:fill="FFFFFF"/>
        <w:rPr>
          <w:rFonts w:ascii="Times New Roman" w:hAnsi="Times New Roman"/>
          <w:szCs w:val="26"/>
        </w:rPr>
      </w:pPr>
    </w:p>
    <w:p w:rsidR="009148CD" w:rsidRPr="00B92F3B" w:rsidRDefault="009148CD" w:rsidP="006D6742">
      <w:pPr>
        <w:pStyle w:val="a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2F3B">
        <w:rPr>
          <w:rFonts w:ascii="Times New Roman" w:hAnsi="Times New Roman"/>
          <w:sz w:val="26"/>
          <w:szCs w:val="26"/>
          <w:lang w:val="uk-UA"/>
        </w:rPr>
        <w:t xml:space="preserve">1. Мета програми (проекту, заходу) </w:t>
      </w:r>
      <w:r w:rsidR="005462EF" w:rsidRPr="00B92F3B">
        <w:rPr>
          <w:rFonts w:ascii="Times New Roman" w:hAnsi="Times New Roman"/>
          <w:b/>
          <w:sz w:val="26"/>
          <w:szCs w:val="26"/>
          <w:lang w:val="uk-UA"/>
        </w:rPr>
        <w:t>Залучення осіб з інвалідністю</w:t>
      </w:r>
      <w:r w:rsidR="00C63FC5" w:rsidRPr="00B92F3B">
        <w:rPr>
          <w:rFonts w:ascii="Times New Roman" w:hAnsi="Times New Roman"/>
          <w:b/>
          <w:sz w:val="26"/>
          <w:szCs w:val="26"/>
          <w:lang w:val="uk-UA"/>
        </w:rPr>
        <w:t>, які мають порушення слуху та є жестомовними,</w:t>
      </w:r>
      <w:r w:rsidR="005462EF" w:rsidRPr="00B92F3B">
        <w:rPr>
          <w:rFonts w:ascii="Times New Roman" w:hAnsi="Times New Roman"/>
          <w:b/>
          <w:sz w:val="26"/>
          <w:szCs w:val="26"/>
          <w:lang w:val="uk-UA"/>
        </w:rPr>
        <w:t xml:space="preserve"> до безбар'єрної реалізації ними права на соціальний захист з соціальною послугою перекладу жестовою мовою, інформування їх про систему надання соціальних послуг та проведення оцінювання і прогнозування потреб у соціальних послугах серед осіб з інвалідністю, які мають поруше</w:t>
      </w:r>
      <w:r w:rsidR="002E2693" w:rsidRPr="00B92F3B">
        <w:rPr>
          <w:rFonts w:ascii="Times New Roman" w:hAnsi="Times New Roman"/>
          <w:b/>
          <w:sz w:val="26"/>
          <w:szCs w:val="26"/>
          <w:lang w:val="uk-UA"/>
        </w:rPr>
        <w:t>ння слуху та є жестомовними</w:t>
      </w:r>
      <w:r w:rsidR="006D6742" w:rsidRPr="00B92F3B">
        <w:rPr>
          <w:rFonts w:ascii="Times New Roman" w:hAnsi="Times New Roman"/>
          <w:b/>
          <w:sz w:val="26"/>
          <w:szCs w:val="26"/>
          <w:lang w:val="uk-UA"/>
        </w:rPr>
        <w:t xml:space="preserve"> у </w:t>
      </w:r>
      <w:r w:rsidR="006D6742" w:rsidRPr="00B92F3B">
        <w:rPr>
          <w:rFonts w:ascii="Times New Roman" w:hAnsi="Times New Roman" w:cs="Times New Roman"/>
          <w:b/>
          <w:sz w:val="26"/>
          <w:szCs w:val="26"/>
          <w:lang w:val="uk-UA"/>
        </w:rPr>
        <w:t>Вінницькій, Волинській, Дніпропетровській,  Житомирській, Закарпатській, Запорізькій, Івано-Франківській, Київській, включаючи м. Київ, Кіровоградській, Львівській, Миколаївській, Одеській, Рівненській, Сумській, Тернопільській, Харківській, Хмельницькій, Черкаській, Чернівецькій, Чернігівській областях.</w:t>
      </w:r>
    </w:p>
    <w:p w:rsidR="0017592C" w:rsidRPr="00B92F3B" w:rsidRDefault="009148CD" w:rsidP="0017592C">
      <w:pPr>
        <w:jc w:val="both"/>
        <w:rPr>
          <w:rFonts w:ascii="Times New Roman" w:hAnsi="Times New Roman"/>
          <w:b/>
          <w:szCs w:val="26"/>
        </w:rPr>
      </w:pPr>
      <w:r w:rsidRPr="00B92F3B">
        <w:rPr>
          <w:rFonts w:ascii="Times New Roman" w:hAnsi="Times New Roman"/>
          <w:szCs w:val="26"/>
        </w:rPr>
        <w:t xml:space="preserve">2. Актуальність програми (проекту, заходу) </w:t>
      </w:r>
      <w:r w:rsidR="0017592C" w:rsidRPr="00B92F3B">
        <w:rPr>
          <w:rFonts w:ascii="Times New Roman" w:hAnsi="Times New Roman"/>
          <w:b/>
          <w:szCs w:val="26"/>
        </w:rPr>
        <w:t>Реалізація особами з порушеннями слуху свого права на соціальний захист є недостатньо забезпеченою через відсутність достатнього обсягу послуг перекладу жестовою мовою, зокрема, у державних органах та інших суб’єктах, які діють за уповноваженням або дозволом держави, що обмежує суб’єктивні права такої особи, передбачені законодавством та гарантовані державою.</w:t>
      </w:r>
    </w:p>
    <w:p w:rsidR="0017592C" w:rsidRPr="00B92F3B" w:rsidRDefault="0017592C" w:rsidP="0017592C">
      <w:pPr>
        <w:jc w:val="both"/>
        <w:rPr>
          <w:rFonts w:ascii="Times New Roman" w:hAnsi="Times New Roman"/>
          <w:b/>
          <w:szCs w:val="26"/>
        </w:rPr>
      </w:pPr>
      <w:r w:rsidRPr="00B92F3B">
        <w:rPr>
          <w:rFonts w:ascii="Times New Roman" w:hAnsi="Times New Roman"/>
          <w:b/>
          <w:szCs w:val="26"/>
        </w:rPr>
        <w:t xml:space="preserve">Впровадження діючої системи соціальних послуг  для осіб з порушеннями слуху, на сьогоднішній день, є також недостатньо доступним (відпрацьованим) та потребує врахування специфіки спілкування та сприймання інформації ними через застосування компетентного підходу, заснованого на багаторічному досвіді діяльності та ресурсах громадської організації "Українське товариство глухих". </w:t>
      </w:r>
    </w:p>
    <w:p w:rsidR="0017592C" w:rsidRPr="00B92F3B" w:rsidRDefault="0017592C" w:rsidP="0017592C">
      <w:pPr>
        <w:jc w:val="both"/>
        <w:rPr>
          <w:rFonts w:ascii="Times New Roman" w:hAnsi="Times New Roman"/>
          <w:b/>
          <w:szCs w:val="26"/>
        </w:rPr>
      </w:pPr>
      <w:r w:rsidRPr="00B92F3B">
        <w:rPr>
          <w:rFonts w:ascii="Times New Roman" w:hAnsi="Times New Roman"/>
          <w:b/>
          <w:szCs w:val="26"/>
        </w:rPr>
        <w:t xml:space="preserve">У зв’язку з цим, а також враховуючи наслідки повномасштабної військової агресії, бойових дій та бойових атак ворога по всій території України, що все разом зумовлює депривацію осіб з порушеннями слуху, надзвичайно актуальним є проведення компетентної роботи з інформування осіб з порушеннями слуху про систему надання соціальних послуг, оцінювання та вивчення їх потреб у соціальних послугах, а також залучення до реалізації права на соціальний захист через отримання соціальної послуги перекладу жестовою мовою. 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</w:p>
    <w:p w:rsidR="002E2693" w:rsidRPr="00B92F3B" w:rsidRDefault="009148CD" w:rsidP="0017592C">
      <w:pPr>
        <w:pStyle w:val="a3"/>
        <w:jc w:val="both"/>
        <w:rPr>
          <w:rFonts w:ascii="Times New Roman" w:hAnsi="Times New Roman"/>
          <w:szCs w:val="26"/>
          <w:lang w:val="ru-RU"/>
        </w:rPr>
      </w:pPr>
      <w:r w:rsidRPr="00B92F3B">
        <w:rPr>
          <w:rFonts w:ascii="Times New Roman" w:hAnsi="Times New Roman"/>
          <w:szCs w:val="26"/>
        </w:rPr>
        <w:t>3. Цільова аудиторія програми (проекту, заходу)</w:t>
      </w:r>
      <w:r w:rsidR="002E2693" w:rsidRPr="00B92F3B">
        <w:rPr>
          <w:rFonts w:ascii="Times New Roman" w:hAnsi="Times New Roman"/>
          <w:szCs w:val="26"/>
          <w:lang w:val="ru-RU"/>
        </w:rPr>
        <w:t>:</w:t>
      </w:r>
    </w:p>
    <w:p w:rsidR="002E2693" w:rsidRPr="00B92F3B" w:rsidRDefault="002E2693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B92F3B">
        <w:rPr>
          <w:rFonts w:ascii="Times New Roman" w:hAnsi="Times New Roman"/>
          <w:b/>
          <w:szCs w:val="26"/>
        </w:rPr>
        <w:t>особи з інвалідністю,</w:t>
      </w:r>
      <w:r w:rsidR="00C63FC5" w:rsidRPr="00B92F3B">
        <w:rPr>
          <w:rFonts w:ascii="Times New Roman" w:hAnsi="Times New Roman"/>
          <w:b/>
          <w:szCs w:val="26"/>
          <w:lang w:val="ru-RU"/>
        </w:rPr>
        <w:t xml:space="preserve"> тимчасово переміщені особи,</w:t>
      </w:r>
      <w:r w:rsidRPr="00B92F3B">
        <w:rPr>
          <w:rFonts w:ascii="Times New Roman" w:hAnsi="Times New Roman"/>
          <w:b/>
          <w:szCs w:val="26"/>
        </w:rPr>
        <w:t xml:space="preserve"> які мають порушення слуху та є жестомовними, </w:t>
      </w:r>
    </w:p>
    <w:p w:rsidR="002E2693" w:rsidRPr="00B92F3B" w:rsidRDefault="002E2693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26"/>
          <w:lang w:val="ru-RU"/>
        </w:rPr>
      </w:pPr>
      <w:r w:rsidRPr="00B92F3B">
        <w:rPr>
          <w:rFonts w:ascii="Times New Roman" w:hAnsi="Times New Roman"/>
          <w:b/>
          <w:szCs w:val="26"/>
        </w:rPr>
        <w:t xml:space="preserve">державні органи та інших суб’єкти, які діють за уповноваженням або дозволом держави </w:t>
      </w:r>
    </w:p>
    <w:p w:rsidR="009148CD" w:rsidRPr="00B92F3B" w:rsidRDefault="009148CD" w:rsidP="002E2693">
      <w:pPr>
        <w:pStyle w:val="a3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lastRenderedPageBreak/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 w:rsidR="009148CD" w:rsidRPr="00B92F3B" w:rsidTr="00B92F3B">
        <w:trPr>
          <w:trHeight w:val="60"/>
        </w:trPr>
        <w:tc>
          <w:tcPr>
            <w:tcW w:w="1834" w:type="pct"/>
            <w:hideMark/>
          </w:tcPr>
          <w:p w:rsidR="009148CD" w:rsidRPr="00B92F3B" w:rsidRDefault="009148CD" w:rsidP="00DE387A">
            <w:pPr>
              <w:pStyle w:val="a3"/>
              <w:ind w:firstLine="0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Короткострокові</w:t>
            </w:r>
          </w:p>
        </w:tc>
        <w:tc>
          <w:tcPr>
            <w:tcW w:w="3166" w:type="pct"/>
          </w:tcPr>
          <w:p w:rsidR="00DA72B4" w:rsidRPr="00B92F3B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Залучення до участі у проекті, достатньої кількості, визначеної кількісними показниками проекту, осіб з інвалідністю, які мають порушення слуху та є жестомовними, оцінювання їх потреби у обсягах соціальної послуги перекладу жестовою мовою.</w:t>
            </w:r>
          </w:p>
          <w:p w:rsidR="009148CD" w:rsidRPr="00B92F3B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Забезпечення ефективного надання соціальної послуги перекладу  жестовою мовою, відповідно до вимог Державного стандарту соціальної послуги перекладу жестовою мовою та задоволення фактичної потреби у ній жестомовних осіб</w:t>
            </w:r>
            <w:r w:rsidR="00006913" w:rsidRPr="00B92F3B">
              <w:rPr>
                <w:rFonts w:ascii="Times New Roman" w:hAnsi="Times New Roman"/>
                <w:szCs w:val="26"/>
                <w:lang w:val="ru-RU"/>
              </w:rPr>
              <w:t xml:space="preserve"> з інвалідністю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які будуть залучені до участі у проекті, у процесі його реалізації.</w:t>
            </w:r>
          </w:p>
        </w:tc>
      </w:tr>
      <w:tr w:rsidR="009148CD" w:rsidRPr="00B92F3B" w:rsidTr="00B92F3B">
        <w:trPr>
          <w:trHeight w:val="60"/>
        </w:trPr>
        <w:tc>
          <w:tcPr>
            <w:tcW w:w="1834" w:type="pct"/>
            <w:hideMark/>
          </w:tcPr>
          <w:p w:rsidR="009148CD" w:rsidRPr="00B92F3B" w:rsidRDefault="009148CD" w:rsidP="00DE387A">
            <w:pPr>
              <w:pStyle w:val="a3"/>
              <w:ind w:firstLine="0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Довгострокові</w:t>
            </w:r>
          </w:p>
        </w:tc>
        <w:tc>
          <w:tcPr>
            <w:tcW w:w="3166" w:type="pct"/>
          </w:tcPr>
          <w:p w:rsidR="00DA72B4" w:rsidRPr="00B92F3B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Забезпечення інформування осіб з інвалідністю, які мають порушення слуху та є жестомовними про систему надання соціальних послуг, вивчення, оцінювання та прогнозування їх потреб у соціальних послугах.</w:t>
            </w:r>
          </w:p>
          <w:p w:rsidR="009148CD" w:rsidRPr="00B92F3B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Вжиття заходів направлених на забезпечення отримання соціальних послуг особами, які мають порушення слуху та є жестомовними, відповідно до своїх потреб, з застосуванням компетентного підходу, заснованого на багаторічному досвіді діяльності та ресурсах громадської організації "Українське товариство глухих".</w:t>
            </w:r>
          </w:p>
          <w:p w:rsidR="00DA72B4" w:rsidRPr="00B92F3B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Створення умов для забезпечення особами, які мають порушення слуху т</w:t>
            </w:r>
            <w:r w:rsidR="00006913" w:rsidRPr="00B92F3B">
              <w:rPr>
                <w:rFonts w:ascii="Times New Roman" w:hAnsi="Times New Roman"/>
                <w:szCs w:val="26"/>
                <w:lang w:val="ru-RU"/>
              </w:rPr>
              <w:t>а є жестомовними, гарантованих К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онституцією та законодавством України прав через відповідно адаптовану систему соціальних послуг.</w:t>
            </w:r>
          </w:p>
        </w:tc>
      </w:tr>
      <w:tr w:rsidR="009148CD" w:rsidRPr="00B92F3B" w:rsidTr="00B92F3B">
        <w:trPr>
          <w:trHeight w:val="60"/>
        </w:trPr>
        <w:tc>
          <w:tcPr>
            <w:tcW w:w="1834" w:type="pct"/>
            <w:hideMark/>
          </w:tcPr>
          <w:p w:rsidR="009148CD" w:rsidRPr="00B92F3B" w:rsidRDefault="009148CD" w:rsidP="00DE387A">
            <w:pPr>
              <w:pStyle w:val="a3"/>
              <w:ind w:firstLine="0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Кількісні показники досягнення</w:t>
            </w:r>
          </w:p>
        </w:tc>
        <w:tc>
          <w:tcPr>
            <w:tcW w:w="3166" w:type="pct"/>
          </w:tcPr>
          <w:p w:rsidR="009148CD" w:rsidRPr="00B92F3B" w:rsidRDefault="00F10B33" w:rsidP="00814460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Щонайменше </w:t>
            </w:r>
            <w:r w:rsidR="00814460" w:rsidRPr="00B92F3B">
              <w:rPr>
                <w:rFonts w:ascii="Times New Roman" w:hAnsi="Times New Roman"/>
                <w:szCs w:val="26"/>
                <w:lang w:val="ru-RU"/>
              </w:rPr>
              <w:t>4048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осіб з інвалідністю, </w:t>
            </w:r>
            <w:r w:rsidRPr="00B92F3B">
              <w:rPr>
                <w:rFonts w:ascii="Times New Roman" w:hAnsi="Times New Roman"/>
                <w:szCs w:val="26"/>
              </w:rPr>
              <w:t>які мають порушення слуху та є жестомовними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будуть залучені до отримання соціальної послуги перекладу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t xml:space="preserve"> жестовою мовою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у 21 області України.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br/>
              <w:t>Кожна особа отримає соціальну послугу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t xml:space="preserve"> перекладу жестовою мовою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не рідше 1 разу на місяць, загалом планується надати понад  </w:t>
            </w:r>
            <w:r w:rsidR="00814460" w:rsidRPr="00B92F3B">
              <w:rPr>
                <w:rFonts w:ascii="Times New Roman" w:hAnsi="Times New Roman"/>
                <w:szCs w:val="26"/>
                <w:lang w:val="ru-RU"/>
              </w:rPr>
              <w:t>8096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разів соціальної послуги перекладу жестовою мовою.</w:t>
            </w:r>
          </w:p>
        </w:tc>
      </w:tr>
      <w:tr w:rsidR="009148CD" w:rsidRPr="00B92F3B" w:rsidTr="00B92F3B">
        <w:trPr>
          <w:trHeight w:val="60"/>
        </w:trPr>
        <w:tc>
          <w:tcPr>
            <w:tcW w:w="1834" w:type="pct"/>
            <w:hideMark/>
          </w:tcPr>
          <w:p w:rsidR="009148CD" w:rsidRPr="00B92F3B" w:rsidRDefault="009148CD" w:rsidP="00DE387A">
            <w:pPr>
              <w:pStyle w:val="a3"/>
              <w:ind w:firstLine="0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Якісні показники досягнення</w:t>
            </w:r>
          </w:p>
        </w:tc>
        <w:tc>
          <w:tcPr>
            <w:tcW w:w="3166" w:type="pct"/>
          </w:tcPr>
          <w:p w:rsidR="009148CD" w:rsidRPr="00B92F3B" w:rsidRDefault="001B2024" w:rsidP="00DE387A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У</w:t>
            </w:r>
            <w:r w:rsidR="00F10B33" w:rsidRPr="00B92F3B">
              <w:rPr>
                <w:rFonts w:ascii="Times New Roman" w:hAnsi="Times New Roman"/>
                <w:szCs w:val="26"/>
                <w:lang w:val="ru-RU"/>
              </w:rPr>
              <w:t>часники проекту зможуть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забезпечити безперешкодну реалізацію свого права на соціальний захист з соціальною послугою перекладу жестовою мовою.</w:t>
            </w:r>
          </w:p>
          <w:p w:rsidR="001B2024" w:rsidRPr="00B92F3B" w:rsidRDefault="00752DB3" w:rsidP="001B2024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З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t xml:space="preserve">більшено обізнаність осіб з порушеннями слуху 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lastRenderedPageBreak/>
              <w:t>про систему соціальних послуг в Україні та умови і порядок її отримання.</w:t>
            </w:r>
          </w:p>
          <w:p w:rsidR="001B2024" w:rsidRPr="00B92F3B" w:rsidRDefault="00752DB3" w:rsidP="001B2024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С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t>формовано концепцію інформування осіб з порушеннями слуху про соціальні послуги та порядок їх отримання.</w:t>
            </w:r>
          </w:p>
          <w:p w:rsidR="001B2024" w:rsidRPr="00B92F3B" w:rsidRDefault="00752DB3" w:rsidP="001B2024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П</w:t>
            </w:r>
            <w:r w:rsidR="001B2024" w:rsidRPr="00B92F3B">
              <w:rPr>
                <w:rFonts w:ascii="Times New Roman" w:hAnsi="Times New Roman"/>
                <w:szCs w:val="26"/>
                <w:lang w:val="ru-RU"/>
              </w:rPr>
              <w:t>роведено оцінювання та вивчення потреби учасників проекту у інших соціальних послугах, крім соціальної послуги перекладу жестовою мовою.</w:t>
            </w:r>
          </w:p>
          <w:p w:rsidR="001A5909" w:rsidRPr="00B92F3B" w:rsidRDefault="00752DB3" w:rsidP="00752DB3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П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>осилено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реалізацію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 xml:space="preserve"> державн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ої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 xml:space="preserve"> політик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и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у сфері 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>соціального захисту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 населення серед</w:t>
            </w:r>
            <w:r w:rsidR="001A5909" w:rsidRPr="00B92F3B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осіб з інвалідністю, які мають порушення слуху та є жестомовними особами, а також збільшено їх обізнаність про суть і зміст державної політики соціального захисту</w:t>
            </w:r>
            <w:r w:rsidR="00006913" w:rsidRPr="00B92F3B">
              <w:rPr>
                <w:rFonts w:ascii="Times New Roman" w:hAnsi="Times New Roman"/>
                <w:szCs w:val="26"/>
                <w:lang w:val="ru-RU"/>
              </w:rPr>
              <w:t>.</w:t>
            </w:r>
          </w:p>
          <w:p w:rsidR="00006913" w:rsidRPr="00B92F3B" w:rsidRDefault="00006913" w:rsidP="00752DB3">
            <w:pPr>
              <w:pStyle w:val="a3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Створено умови для безбар’єрного отримання державних послуг особами з інвалідністю, які мають порушення слуху та є жестовмовними особами відповідно до Національної стратегії безбар’єрності.</w:t>
            </w:r>
          </w:p>
        </w:tc>
      </w:tr>
    </w:tbl>
    <w:p w:rsidR="009148CD" w:rsidRPr="00B92F3B" w:rsidRDefault="009148CD" w:rsidP="009148CD">
      <w:pPr>
        <w:shd w:val="clear" w:color="auto" w:fill="FFFFFF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lastRenderedPageBreak/>
        <w:t>____________________________________________________________________________</w:t>
      </w:r>
    </w:p>
    <w:p w:rsidR="009148CD" w:rsidRPr="00B92F3B" w:rsidRDefault="009148CD" w:rsidP="009148CD">
      <w:pPr>
        <w:shd w:val="clear" w:color="auto" w:fill="FFFFFF"/>
        <w:jc w:val="center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 xml:space="preserve">(зазначити очікувані результати (короткострокові/довгострокові), соціальний ефект (зміни) </w:t>
      </w:r>
      <w:r w:rsidRPr="00B92F3B">
        <w:rPr>
          <w:rFonts w:ascii="Times New Roman" w:hAnsi="Times New Roman"/>
          <w:szCs w:val="26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B92F3B">
        <w:rPr>
          <w:rFonts w:ascii="Times New Roman" w:hAnsi="Times New Roman"/>
          <w:szCs w:val="26"/>
        </w:rPr>
        <w:br/>
        <w:t xml:space="preserve"> вплив програми (проекту, заходу) на жінок і чоловіків)</w:t>
      </w:r>
    </w:p>
    <w:p w:rsidR="009148CD" w:rsidRPr="00B92F3B" w:rsidRDefault="009148CD" w:rsidP="009148CD">
      <w:pPr>
        <w:pStyle w:val="a3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742"/>
        <w:gridCol w:w="1821"/>
        <w:gridCol w:w="2310"/>
        <w:gridCol w:w="2124"/>
      </w:tblGrid>
      <w:tr w:rsidR="009148CD" w:rsidRPr="00B92F3B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Кількість учасників, залучених до заходу</w:t>
            </w:r>
          </w:p>
        </w:tc>
      </w:tr>
      <w:tr w:rsidR="009148CD" w:rsidRPr="00B92F3B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B92F3B" w:rsidRDefault="009148CD" w:rsidP="00DE387A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B92F3B" w:rsidRDefault="009148CD" w:rsidP="00DE387A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планові показники</w:t>
            </w:r>
          </w:p>
        </w:tc>
      </w:tr>
      <w:tr w:rsidR="009148CD" w:rsidRPr="00B92F3B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B92F3B" w:rsidRDefault="009148CD" w:rsidP="00DE387A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B92F3B" w:rsidRDefault="009148CD" w:rsidP="00DE387A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усього учасників,</w:t>
            </w:r>
          </w:p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усього учасників — осіб з інвалідністю</w:t>
            </w:r>
            <w:r w:rsidRPr="00B92F3B">
              <w:rPr>
                <w:rFonts w:ascii="Times New Roman" w:hAnsi="Times New Roman"/>
                <w:szCs w:val="26"/>
                <w:vertAlign w:val="superscript"/>
              </w:rPr>
              <w:t>3</w:t>
            </w:r>
            <w:r w:rsidRPr="00B92F3B">
              <w:rPr>
                <w:rFonts w:ascii="Times New Roman" w:hAnsi="Times New Roman"/>
                <w:szCs w:val="26"/>
              </w:rPr>
              <w:t>,</w:t>
            </w:r>
          </w:p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усього учасників — тимчасово переміщених осіб</w:t>
            </w:r>
            <w:r w:rsidRPr="00B92F3B">
              <w:rPr>
                <w:rFonts w:ascii="Times New Roman" w:hAnsi="Times New Roman"/>
                <w:szCs w:val="26"/>
                <w:vertAlign w:val="superscript"/>
              </w:rPr>
              <w:t>4</w:t>
            </w:r>
            <w:r w:rsidRPr="00B92F3B">
              <w:rPr>
                <w:rFonts w:ascii="Times New Roman" w:hAnsi="Times New Roman"/>
                <w:szCs w:val="26"/>
              </w:rPr>
              <w:t>,</w:t>
            </w:r>
          </w:p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 них жінок</w:t>
            </w:r>
          </w:p>
        </w:tc>
      </w:tr>
      <w:tr w:rsidR="001A5909" w:rsidRPr="00B92F3B" w:rsidTr="00DE387A">
        <w:trPr>
          <w:jc w:val="center"/>
        </w:trPr>
        <w:tc>
          <w:tcPr>
            <w:tcW w:w="0" w:type="auto"/>
            <w:vAlign w:val="center"/>
          </w:tcPr>
          <w:p w:rsidR="001A5909" w:rsidRPr="00B92F3B" w:rsidRDefault="00733EFA" w:rsidP="00DE387A">
            <w:pPr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1A5909" w:rsidRPr="00B92F3B" w:rsidRDefault="00733EFA" w:rsidP="00733EFA">
            <w:pPr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Надання соціальної послуги перекладу жестовою мовою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B92F3B" w:rsidRDefault="00814460" w:rsidP="00814460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4048</w:t>
            </w:r>
            <w:r w:rsidR="00733EFA" w:rsidRPr="00B92F3B">
              <w:rPr>
                <w:rFonts w:ascii="Times New Roman" w:hAnsi="Times New Roman"/>
                <w:szCs w:val="26"/>
                <w:lang w:val="ru-RU"/>
              </w:rPr>
              <w:t>, з них жінок 2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398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B92F3B" w:rsidRDefault="00733EFA" w:rsidP="00814460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3</w:t>
            </w:r>
            <w:r w:rsidR="00814460" w:rsidRPr="00B92F3B">
              <w:rPr>
                <w:rFonts w:ascii="Times New Roman" w:hAnsi="Times New Roman"/>
                <w:szCs w:val="26"/>
                <w:lang w:val="ru-RU"/>
              </w:rPr>
              <w:t>858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з них жінок 2</w:t>
            </w:r>
            <w:r w:rsidR="00814460" w:rsidRPr="00B92F3B">
              <w:rPr>
                <w:rFonts w:ascii="Times New Roman" w:hAnsi="Times New Roman"/>
                <w:szCs w:val="26"/>
                <w:lang w:val="ru-RU"/>
              </w:rPr>
              <w:t>288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190, з них жінок 110</w:t>
            </w:r>
          </w:p>
        </w:tc>
      </w:tr>
    </w:tbl>
    <w:p w:rsidR="009148CD" w:rsidRPr="00B92F3B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6"/>
        </w:rPr>
      </w:pP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lastRenderedPageBreak/>
        <w:t xml:space="preserve">6. Кількість осіб, яких планується охопити виконанням (реалізацією програми (проекту, заходу) </w:t>
      </w:r>
      <w:r w:rsidR="00814460" w:rsidRPr="00B92F3B">
        <w:rPr>
          <w:rFonts w:ascii="Times New Roman" w:hAnsi="Times New Roman"/>
          <w:szCs w:val="26"/>
          <w:lang w:val="ru-RU"/>
        </w:rPr>
        <w:t>4048</w:t>
      </w:r>
      <w:r w:rsidRPr="00B92F3B">
        <w:rPr>
          <w:rFonts w:ascii="Times New Roman" w:hAnsi="Times New Roman"/>
          <w:szCs w:val="26"/>
        </w:rPr>
        <w:t>.</w:t>
      </w:r>
    </w:p>
    <w:p w:rsidR="009148CD" w:rsidRPr="00B92F3B" w:rsidRDefault="009148CD" w:rsidP="00302EB9">
      <w:pPr>
        <w:pStyle w:val="a3"/>
        <w:ind w:firstLine="0"/>
        <w:jc w:val="both"/>
        <w:rPr>
          <w:rFonts w:ascii="Times New Roman" w:hAnsi="Times New Roman"/>
          <w:szCs w:val="26"/>
        </w:rPr>
      </w:pP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>7. План виконання (реалізації) програми (проекту, заходу)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46"/>
        <w:gridCol w:w="1721"/>
        <w:gridCol w:w="1935"/>
        <w:gridCol w:w="1286"/>
        <w:gridCol w:w="1883"/>
      </w:tblGrid>
      <w:tr w:rsidR="005A1940" w:rsidRPr="00B92F3B" w:rsidTr="002C4375">
        <w:trPr>
          <w:trHeight w:val="1373"/>
        </w:trPr>
        <w:tc>
          <w:tcPr>
            <w:tcW w:w="662" w:type="pct"/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Етапи реалізації</w:t>
            </w:r>
          </w:p>
        </w:tc>
        <w:tc>
          <w:tcPr>
            <w:tcW w:w="877" w:type="pct"/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Завдання</w:t>
            </w:r>
          </w:p>
        </w:tc>
        <w:tc>
          <w:tcPr>
            <w:tcW w:w="1624" w:type="pct"/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Опис заходів для здійснення етапу</w:t>
            </w:r>
          </w:p>
        </w:tc>
        <w:tc>
          <w:tcPr>
            <w:tcW w:w="771" w:type="pct"/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Строк реалізації етапу</w:t>
            </w:r>
          </w:p>
        </w:tc>
        <w:tc>
          <w:tcPr>
            <w:tcW w:w="1065" w:type="pct"/>
            <w:vAlign w:val="center"/>
            <w:hideMark/>
          </w:tcPr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Відповідальний виконавець</w:t>
            </w:r>
          </w:p>
          <w:p w:rsidR="009148CD" w:rsidRPr="00B92F3B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(прізвище, ім’я та посада)</w:t>
            </w:r>
          </w:p>
        </w:tc>
      </w:tr>
      <w:tr w:rsidR="005A1940" w:rsidRPr="00B92F3B" w:rsidTr="002C4375">
        <w:trPr>
          <w:trHeight w:val="1373"/>
        </w:trPr>
        <w:tc>
          <w:tcPr>
            <w:tcW w:w="662" w:type="pct"/>
            <w:vAlign w:val="center"/>
          </w:tcPr>
          <w:p w:rsidR="00733EFA" w:rsidRPr="00B92F3B" w:rsidRDefault="00C63FC5" w:rsidP="00C63FC5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Організація реалізації проекту</w:t>
            </w:r>
          </w:p>
        </w:tc>
        <w:tc>
          <w:tcPr>
            <w:tcW w:w="877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Залучення учасників до реалізації проекту</w:t>
            </w:r>
          </w:p>
        </w:tc>
        <w:tc>
          <w:tcPr>
            <w:tcW w:w="1624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1.1. Організація інформування осіб з порушеннями слуху про можливість отримання соціальної послуги перекладу жестовою мовою</w:t>
            </w:r>
          </w:p>
        </w:tc>
        <w:tc>
          <w:tcPr>
            <w:tcW w:w="771" w:type="pct"/>
            <w:vAlign w:val="center"/>
          </w:tcPr>
          <w:p w:rsidR="00733EFA" w:rsidRPr="00B92F3B" w:rsidRDefault="006D6742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овтень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листопад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733EFA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</w:t>
            </w:r>
            <w:r w:rsidR="00733EFA" w:rsidRPr="00B92F3B">
              <w:rPr>
                <w:rFonts w:ascii="Times New Roman" w:hAnsi="Times New Roman"/>
                <w:szCs w:val="26"/>
                <w:lang w:val="ru-RU"/>
              </w:rPr>
              <w:t>, керівник проекту, перший заступник голови</w:t>
            </w:r>
          </w:p>
        </w:tc>
      </w:tr>
      <w:tr w:rsidR="005A1940" w:rsidRPr="00B92F3B" w:rsidTr="002C4375">
        <w:trPr>
          <w:trHeight w:val="1373"/>
        </w:trPr>
        <w:tc>
          <w:tcPr>
            <w:tcW w:w="662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24" w:type="pct"/>
            <w:vAlign w:val="center"/>
          </w:tcPr>
          <w:p w:rsidR="00733EFA" w:rsidRPr="00B92F3B" w:rsidRDefault="00733EFA" w:rsidP="00142001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1.2. </w:t>
            </w:r>
            <w:r w:rsidR="00142001" w:rsidRPr="00B92F3B">
              <w:rPr>
                <w:rFonts w:ascii="Times New Roman" w:hAnsi="Times New Roman"/>
                <w:szCs w:val="26"/>
                <w:lang w:val="ru-RU"/>
              </w:rPr>
              <w:t>Організація в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иявлення потенційних отримувачів соціальної послуги перекладу жестовою мовою та визначення їх фактичних індивідуальних потреб в наданні соціальної послуги перекладу жестовою мовою</w:t>
            </w:r>
          </w:p>
        </w:tc>
        <w:tc>
          <w:tcPr>
            <w:tcW w:w="771" w:type="pct"/>
            <w:vAlign w:val="center"/>
          </w:tcPr>
          <w:p w:rsidR="00733EFA" w:rsidRPr="00B92F3B" w:rsidRDefault="006D6742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овтень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листопад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733EFA" w:rsidRPr="00B92F3B" w:rsidRDefault="00EA446F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1.3. Інформування про реалізацію проекту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овтень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листопад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Моргунов Павло, провідний дизайнер видавничої продукції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C63FC5" w:rsidP="00C63FC5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Забезпечення виконання проекту – надання соціальної послуги перекладу  жестовою мовою</w:t>
            </w: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Організація надання соціальної послуги перекладу жестовою мовою</w:t>
            </w:r>
          </w:p>
        </w:tc>
        <w:tc>
          <w:tcPr>
            <w:tcW w:w="1624" w:type="pct"/>
            <w:vAlign w:val="center"/>
          </w:tcPr>
          <w:p w:rsidR="002C4375" w:rsidRPr="00B92F3B" w:rsidRDefault="002C4375" w:rsidP="00EA446F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2.1. Організація та проведення інструктажів для надавчів соціальної послуги перекладу жестовою мовою 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овтень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листопад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EA446F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2.2. Організація складання індивідуального плану надання соціальної послуги перекладу жестовою мовою та визначення обсягу навантаження для кожного надавчача соціальної послуги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овтень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листопад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5A1940" w:rsidRPr="00B92F3B" w:rsidTr="002C4375">
        <w:trPr>
          <w:trHeight w:val="1373"/>
        </w:trPr>
        <w:tc>
          <w:tcPr>
            <w:tcW w:w="662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733EFA" w:rsidRPr="00B92F3B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733EFA" w:rsidRPr="00B92F3B" w:rsidRDefault="00EA446F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2.3. Організація роботи з надання соціальної послуги перекладу жестовою мовою</w:t>
            </w:r>
          </w:p>
        </w:tc>
        <w:tc>
          <w:tcPr>
            <w:tcW w:w="771" w:type="pct"/>
            <w:vAlign w:val="center"/>
          </w:tcPr>
          <w:p w:rsidR="00733EFA" w:rsidRPr="00B92F3B" w:rsidRDefault="006D6742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Жовтень, 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листопад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грудень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733EFA" w:rsidRPr="00B92F3B" w:rsidRDefault="00E86B33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792191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</w:rPr>
              <w:t>2.4. Здійснення контролю якості надання соціальної п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ос</w:t>
            </w:r>
            <w:r w:rsidRPr="00B92F3B">
              <w:rPr>
                <w:rFonts w:ascii="Times New Roman" w:hAnsi="Times New Roman"/>
                <w:szCs w:val="26"/>
              </w:rPr>
              <w:t>луги перекладу жестовою мовою.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Жовтень, листопад, грудень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5A1940" w:rsidRPr="00B92F3B" w:rsidTr="002C4375">
        <w:trPr>
          <w:trHeight w:val="1373"/>
        </w:trPr>
        <w:tc>
          <w:tcPr>
            <w:tcW w:w="662" w:type="pct"/>
            <w:vAlign w:val="center"/>
          </w:tcPr>
          <w:p w:rsidR="00EA446F" w:rsidRPr="00B92F3B" w:rsidRDefault="00EA446F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EA446F" w:rsidRPr="00B92F3B" w:rsidRDefault="00EA446F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EA446F" w:rsidRPr="00B92F3B" w:rsidRDefault="00EA446F" w:rsidP="00C46166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2.5. </w:t>
            </w:r>
            <w:r w:rsidR="00792191" w:rsidRPr="00B92F3B">
              <w:rPr>
                <w:rFonts w:ascii="Times New Roman" w:hAnsi="Times New Roman"/>
                <w:szCs w:val="26"/>
                <w:lang w:val="ru-RU"/>
              </w:rPr>
              <w:t>Оцінювання та вивчення потреби учасників проекту у інших соціальних послугах</w:t>
            </w:r>
          </w:p>
        </w:tc>
        <w:tc>
          <w:tcPr>
            <w:tcW w:w="771" w:type="pct"/>
            <w:vAlign w:val="center"/>
          </w:tcPr>
          <w:p w:rsidR="00EA446F" w:rsidRPr="00B92F3B" w:rsidRDefault="006D6742" w:rsidP="00C46166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Л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истопад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грудень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EA446F" w:rsidRPr="00B92F3B" w:rsidRDefault="00E86B33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Корнієнко Тетяна, провідний спеціаліст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C46166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2.6. Інформування про хід реалізації проекту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Жовтень, листопад, грудень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Моргунов Павло, провідний дизайнер видавничої продукції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C46166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2.7. Забезпечення фінансування реалізації проекту відповідно до затвердженого кошторису.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Жовтень, листопад, грудень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Танцюра Галина, заступник головного бухгалтера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EB5A8E" w:rsidP="00EB5A8E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Інформування та вивчення потреби у додаткових соціальних послугах</w:t>
            </w:r>
          </w:p>
        </w:tc>
        <w:tc>
          <w:tcPr>
            <w:tcW w:w="877" w:type="pct"/>
            <w:vAlign w:val="center"/>
          </w:tcPr>
          <w:p w:rsidR="002C4375" w:rsidRPr="00B92F3B" w:rsidRDefault="002C4375" w:rsidP="005A1940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 xml:space="preserve">Інформування осіб з порушеннями слуху про систему соціальних послуг </w:t>
            </w:r>
            <w:r w:rsidR="00EB5A8E" w:rsidRPr="00B92F3B">
              <w:rPr>
                <w:rFonts w:ascii="Times New Roman" w:hAnsi="Times New Roman"/>
                <w:szCs w:val="26"/>
                <w:lang w:val="ru-RU"/>
              </w:rPr>
              <w:t>та вивчення потреби</w:t>
            </w:r>
          </w:p>
        </w:tc>
        <w:tc>
          <w:tcPr>
            <w:tcW w:w="1624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3.1. Організація роботи по інформуванню осіб з порушеннями слуху про систему соціальних послуг та порядок їх отримання</w:t>
            </w:r>
          </w:p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Жовтень, листопад, грудень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Корнієнко Тетяна, провідний спеціаліст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5A1940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3.2. Організація вивчення, оцінювання та прогнозування потреб осіб з порушеннями слуху у соціальних послугах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Л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истопад</w:t>
            </w:r>
            <w:r w:rsidRPr="00B92F3B">
              <w:rPr>
                <w:rFonts w:ascii="Times New Roman" w:hAnsi="Times New Roman"/>
                <w:szCs w:val="26"/>
                <w:lang w:val="ru-RU"/>
              </w:rPr>
              <w:t>, грудень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 xml:space="preserve">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Дорожинська Кіра, провідний спеціаліст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EB5A8E" w:rsidP="00EB5A8E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Моніторинг та звітування по проекту</w:t>
            </w: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Узагальнення результатів реалізації проекту</w:t>
            </w:r>
            <w:r w:rsidR="00EB5A8E" w:rsidRPr="00B92F3B">
              <w:rPr>
                <w:rFonts w:ascii="Times New Roman" w:hAnsi="Times New Roman"/>
                <w:szCs w:val="26"/>
                <w:lang w:val="ru-RU"/>
              </w:rPr>
              <w:t xml:space="preserve"> для звітування</w:t>
            </w:r>
          </w:p>
        </w:tc>
        <w:tc>
          <w:tcPr>
            <w:tcW w:w="1624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4.1. Організація моніторингу якості надання соціальної послуги перекладу жестовою мовою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Жовтень, листопад, грудень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E86B33" w:rsidRPr="00B92F3B" w:rsidTr="002C4375">
        <w:trPr>
          <w:trHeight w:val="1373"/>
        </w:trPr>
        <w:tc>
          <w:tcPr>
            <w:tcW w:w="662" w:type="pct"/>
            <w:vAlign w:val="center"/>
          </w:tcPr>
          <w:p w:rsidR="00E86B33" w:rsidRPr="00B92F3B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E86B33" w:rsidRPr="00B92F3B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24" w:type="pct"/>
            <w:vAlign w:val="center"/>
          </w:tcPr>
          <w:p w:rsidR="00E86B33" w:rsidRPr="00B92F3B" w:rsidRDefault="00E86B33" w:rsidP="00E86B33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4.2. Збір та узагальнення документації та звітності про обсяги виконаної роботи по проекту,</w:t>
            </w:r>
          </w:p>
        </w:tc>
        <w:tc>
          <w:tcPr>
            <w:tcW w:w="771" w:type="pct"/>
            <w:vAlign w:val="center"/>
          </w:tcPr>
          <w:p w:rsidR="00E86B33" w:rsidRPr="00B92F3B" w:rsidRDefault="006D6742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Г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рудень 2023р.</w:t>
            </w:r>
          </w:p>
        </w:tc>
        <w:tc>
          <w:tcPr>
            <w:tcW w:w="1065" w:type="pct"/>
            <w:vAlign w:val="center"/>
          </w:tcPr>
          <w:p w:rsidR="00E86B33" w:rsidRPr="00B92F3B" w:rsidRDefault="00E86B33" w:rsidP="002C4375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Дорожинська Кіра, провідний спеціаліст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4.3. Узагальнення результатів реалізації проектів, підготовка висновків, методичних рекомендацій за результатами реалізації проектів.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Г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Кривко Тетяна, керівник проекту, перший заступник голови</w:t>
            </w:r>
          </w:p>
        </w:tc>
      </w:tr>
      <w:tr w:rsidR="002C4375" w:rsidRPr="00B92F3B" w:rsidTr="002C4375">
        <w:trPr>
          <w:trHeight w:val="1373"/>
        </w:trPr>
        <w:tc>
          <w:tcPr>
            <w:tcW w:w="662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877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24" w:type="pct"/>
            <w:vAlign w:val="center"/>
          </w:tcPr>
          <w:p w:rsidR="002C4375" w:rsidRPr="00B92F3B" w:rsidRDefault="002C4375" w:rsidP="00DE387A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4.4. Інформування про результати реалізації проекту</w:t>
            </w:r>
          </w:p>
        </w:tc>
        <w:tc>
          <w:tcPr>
            <w:tcW w:w="771" w:type="pct"/>
            <w:vAlign w:val="center"/>
          </w:tcPr>
          <w:p w:rsidR="002C4375" w:rsidRPr="00B92F3B" w:rsidRDefault="006D6742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Г</w:t>
            </w:r>
            <w:r w:rsidR="002C4375" w:rsidRPr="00B92F3B">
              <w:rPr>
                <w:rFonts w:ascii="Times New Roman" w:hAnsi="Times New Roman"/>
                <w:szCs w:val="26"/>
                <w:lang w:val="ru-RU"/>
              </w:rPr>
              <w:t>рудень 2023р.</w:t>
            </w:r>
          </w:p>
        </w:tc>
        <w:tc>
          <w:tcPr>
            <w:tcW w:w="1065" w:type="pct"/>
            <w:vAlign w:val="center"/>
          </w:tcPr>
          <w:p w:rsidR="002C4375" w:rsidRPr="00B92F3B" w:rsidRDefault="002C4375" w:rsidP="00970817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B92F3B">
              <w:rPr>
                <w:rFonts w:ascii="Times New Roman" w:hAnsi="Times New Roman"/>
                <w:szCs w:val="26"/>
                <w:lang w:val="ru-RU"/>
              </w:rPr>
              <w:t>Моргунов Павло, провідний дизайнер видавничої продукції</w:t>
            </w:r>
          </w:p>
        </w:tc>
      </w:tr>
    </w:tbl>
    <w:p w:rsidR="009148CD" w:rsidRPr="00B92F3B" w:rsidRDefault="009148CD" w:rsidP="009148CD">
      <w:pPr>
        <w:shd w:val="clear" w:color="auto" w:fill="FFFFFF"/>
        <w:rPr>
          <w:rFonts w:ascii="Times New Roman" w:hAnsi="Times New Roman"/>
          <w:szCs w:val="26"/>
        </w:rPr>
      </w:pP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b/>
          <w:szCs w:val="26"/>
          <w:lang w:val="ru-RU"/>
        </w:rPr>
      </w:pPr>
      <w:r w:rsidRPr="00B92F3B">
        <w:rPr>
          <w:rFonts w:ascii="Times New Roman" w:hAnsi="Times New Roman"/>
          <w:szCs w:val="26"/>
        </w:rPr>
        <w:lastRenderedPageBreak/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</w:t>
      </w:r>
      <w:r w:rsidR="00864F7E" w:rsidRPr="00B92F3B">
        <w:rPr>
          <w:rFonts w:ascii="Times New Roman" w:hAnsi="Times New Roman"/>
          <w:szCs w:val="26"/>
        </w:rPr>
        <w:t xml:space="preserve">оди інформування громадськості) </w:t>
      </w:r>
      <w:r w:rsidR="00EB5A8E" w:rsidRPr="00B92F3B">
        <w:rPr>
          <w:rFonts w:ascii="Times New Roman" w:hAnsi="Times New Roman"/>
          <w:b/>
          <w:szCs w:val="26"/>
        </w:rPr>
        <w:t xml:space="preserve">Інформування про реалізацію проекту здійснюватиметься насамперед на таких ресурсах: </w:t>
      </w:r>
      <w:r w:rsidR="00864F7E" w:rsidRPr="00B92F3B">
        <w:rPr>
          <w:rFonts w:ascii="Times New Roman" w:hAnsi="Times New Roman"/>
          <w:b/>
          <w:szCs w:val="26"/>
        </w:rPr>
        <w:t xml:space="preserve">офіційний сайт УТОГ - </w:t>
      </w:r>
      <w:hyperlink r:id="rId8" w:history="1">
        <w:r w:rsidR="00864F7E" w:rsidRPr="00B92F3B">
          <w:rPr>
            <w:rStyle w:val="a7"/>
            <w:rFonts w:ascii="Times New Roman" w:hAnsi="Times New Roman"/>
            <w:b/>
            <w:szCs w:val="26"/>
          </w:rPr>
          <w:t>https://utog.org/</w:t>
        </w:r>
      </w:hyperlink>
      <w:r w:rsidR="00864F7E" w:rsidRPr="00B92F3B">
        <w:rPr>
          <w:rFonts w:ascii="Times New Roman" w:hAnsi="Times New Roman"/>
          <w:b/>
          <w:szCs w:val="26"/>
        </w:rPr>
        <w:t xml:space="preserve">, офіційна сторінка УТОГ у </w:t>
      </w:r>
      <w:r w:rsidR="00864F7E" w:rsidRPr="00B92F3B">
        <w:rPr>
          <w:rFonts w:ascii="Times New Roman" w:hAnsi="Times New Roman"/>
          <w:b/>
          <w:szCs w:val="26"/>
          <w:lang w:val="en-US"/>
        </w:rPr>
        <w:t>Facebook</w:t>
      </w:r>
      <w:r w:rsidR="00864F7E" w:rsidRPr="00B92F3B">
        <w:rPr>
          <w:rFonts w:ascii="Times New Roman" w:hAnsi="Times New Roman"/>
          <w:b/>
          <w:szCs w:val="26"/>
        </w:rPr>
        <w:t xml:space="preserve"> - </w:t>
      </w:r>
      <w:hyperlink r:id="rId9" w:history="1"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https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://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www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facebook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com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utog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en-US"/>
          </w:rPr>
          <w:t>org</w:t>
        </w:r>
      </w:hyperlink>
      <w:r w:rsidR="00864F7E" w:rsidRPr="00B92F3B">
        <w:rPr>
          <w:rFonts w:ascii="Times New Roman" w:hAnsi="Times New Roman"/>
          <w:b/>
          <w:szCs w:val="26"/>
        </w:rPr>
        <w:t xml:space="preserve">, група УТОГ у </w:t>
      </w:r>
      <w:r w:rsidR="00864F7E" w:rsidRPr="00B92F3B">
        <w:rPr>
          <w:rFonts w:ascii="Times New Roman" w:hAnsi="Times New Roman"/>
          <w:b/>
          <w:szCs w:val="26"/>
          <w:lang w:val="en-US"/>
        </w:rPr>
        <w:t>Facebook</w:t>
      </w:r>
      <w:r w:rsidR="00864F7E" w:rsidRPr="00B92F3B">
        <w:rPr>
          <w:rFonts w:ascii="Times New Roman" w:hAnsi="Times New Roman"/>
          <w:b/>
          <w:szCs w:val="26"/>
        </w:rPr>
        <w:t xml:space="preserve"> - </w:t>
      </w:r>
      <w:hyperlink r:id="rId10" w:history="1"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https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://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www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facebook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com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groups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usddeaf</w:t>
        </w:r>
      </w:hyperlink>
      <w:r w:rsidR="00864F7E" w:rsidRPr="00B92F3B">
        <w:rPr>
          <w:rFonts w:ascii="Times New Roman" w:hAnsi="Times New Roman"/>
          <w:b/>
          <w:szCs w:val="26"/>
        </w:rPr>
        <w:t xml:space="preserve">, телеграм-канали та власні сторінки обласних організацій УТОГ - </w:t>
      </w:r>
      <w:hyperlink r:id="rId11" w:history="1"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https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://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utog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org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social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-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link</w:t>
        </w:r>
        <w:r w:rsidR="00864F7E" w:rsidRPr="00B92F3B">
          <w:rPr>
            <w:rStyle w:val="a7"/>
            <w:rFonts w:ascii="Times New Roman" w:hAnsi="Times New Roman"/>
            <w:b/>
            <w:szCs w:val="26"/>
          </w:rPr>
          <w:t>-</w:t>
        </w:r>
        <w:r w:rsidR="00864F7E" w:rsidRPr="00B92F3B">
          <w:rPr>
            <w:rStyle w:val="a7"/>
            <w:rFonts w:ascii="Times New Roman" w:hAnsi="Times New Roman"/>
            <w:b/>
            <w:szCs w:val="26"/>
            <w:lang w:val="ru-RU"/>
          </w:rPr>
          <w:t>utog</w:t>
        </w:r>
      </w:hyperlink>
      <w:r w:rsidR="00EB5A8E" w:rsidRPr="00B92F3B">
        <w:rPr>
          <w:rFonts w:ascii="Times New Roman" w:hAnsi="Times New Roman"/>
          <w:b/>
          <w:szCs w:val="26"/>
        </w:rPr>
        <w:t>, офіційний сайт ФСЗІ</w:t>
      </w:r>
      <w:r w:rsidRPr="00B92F3B">
        <w:rPr>
          <w:rFonts w:ascii="Times New Roman" w:hAnsi="Times New Roman"/>
          <w:b/>
          <w:szCs w:val="26"/>
        </w:rPr>
        <w:t>.</w:t>
      </w:r>
      <w:r w:rsidR="00EB5A8E" w:rsidRPr="00B92F3B">
        <w:rPr>
          <w:rFonts w:ascii="Times New Roman" w:hAnsi="Times New Roman"/>
          <w:b/>
          <w:szCs w:val="26"/>
        </w:rPr>
        <w:t xml:space="preserve"> І</w:t>
      </w:r>
      <w:r w:rsidR="00EB5A8E" w:rsidRPr="00B92F3B">
        <w:rPr>
          <w:rFonts w:ascii="Times New Roman" w:hAnsi="Times New Roman"/>
          <w:b/>
          <w:szCs w:val="26"/>
          <w:lang w:val="ru-RU"/>
        </w:rPr>
        <w:t>нформування здійснюватиметься на всіх етапах реалізації проекту, відповідно до заходів, передбачених планом реалізації проекту</w:t>
      </w:r>
      <w:r w:rsidR="00EB5A8E" w:rsidRPr="00B92F3B">
        <w:rPr>
          <w:rFonts w:ascii="Times New Roman" w:hAnsi="Times New Roman"/>
          <w:szCs w:val="26"/>
          <w:lang w:val="ru-RU"/>
        </w:rPr>
        <w:t>.</w:t>
      </w:r>
      <w:r w:rsidR="00EB5A8E" w:rsidRPr="00B92F3B">
        <w:rPr>
          <w:rFonts w:ascii="Times New Roman" w:hAnsi="Times New Roman"/>
          <w:b/>
          <w:szCs w:val="26"/>
          <w:lang w:val="ru-RU"/>
        </w:rPr>
        <w:t xml:space="preserve"> Методи інформування – публікації з підтверджуючими фото, відгуки учасників проекту – отримувачів соціальної послуги перекладу жестовою мовою.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B92F3B">
        <w:rPr>
          <w:rFonts w:ascii="Times New Roman" w:hAnsi="Times New Roman"/>
          <w:szCs w:val="26"/>
          <w:vertAlign w:val="superscript"/>
        </w:rPr>
        <w:t>5</w:t>
      </w:r>
      <w:r w:rsidRPr="00B92F3B">
        <w:rPr>
          <w:rFonts w:ascii="Times New Roman" w:hAnsi="Times New Roman"/>
          <w:szCs w:val="26"/>
        </w:rPr>
        <w:t xml:space="preserve"> __________________________.</w:t>
      </w:r>
    </w:p>
    <w:p w:rsidR="009148CD" w:rsidRPr="00B92F3B" w:rsidRDefault="009148CD" w:rsidP="009148CD">
      <w:pPr>
        <w:shd w:val="clear" w:color="auto" w:fill="FFFFFF"/>
        <w:rPr>
          <w:rFonts w:ascii="Times New Roman" w:hAnsi="Times New Roman"/>
          <w:b/>
          <w:szCs w:val="26"/>
        </w:rPr>
      </w:pPr>
    </w:p>
    <w:p w:rsidR="009148CD" w:rsidRPr="00B92F3B" w:rsidRDefault="009148CD" w:rsidP="009148CD">
      <w:pPr>
        <w:pStyle w:val="a3"/>
        <w:jc w:val="both"/>
        <w:rPr>
          <w:szCs w:val="26"/>
        </w:rPr>
      </w:pPr>
      <w:r w:rsidRPr="00B92F3B">
        <w:rPr>
          <w:rFonts w:ascii="Times New Roman" w:hAnsi="Times New Roman"/>
          <w:szCs w:val="26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B92F3B">
        <w:rPr>
          <w:szCs w:val="26"/>
        </w:rPr>
        <w:t xml:space="preserve"> </w:t>
      </w:r>
    </w:p>
    <w:p w:rsidR="009148CD" w:rsidRPr="00B92F3B" w:rsidRDefault="00DB694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Cs w:val="26"/>
          <w:lang w:val="ru-RU"/>
        </w:rPr>
      </w:pPr>
      <w:r w:rsidRPr="00B92F3B">
        <w:rPr>
          <w:rFonts w:ascii="Times New Roman" w:hAnsi="Times New Roman"/>
          <w:b/>
          <w:bCs/>
          <w:szCs w:val="26"/>
          <w:lang w:val="ru-RU"/>
        </w:rPr>
        <w:t>В процесі реалізації проекту для надання соціальної послуги перекладу жестової мови буде залучено перекладачів жестової мови, які будуть здійснювати безпосереднє надання соціальної послуги на території 21 області України</w:t>
      </w:r>
      <w:r w:rsidR="009148CD" w:rsidRPr="00B92F3B">
        <w:rPr>
          <w:rFonts w:ascii="Times New Roman" w:hAnsi="Times New Roman"/>
          <w:b/>
          <w:bCs/>
          <w:szCs w:val="26"/>
        </w:rPr>
        <w:t>.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Очікується надання соціальної послуги в обсязі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 xml:space="preserve"> 8096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годин для </w:t>
      </w:r>
      <w:r w:rsidR="00814460" w:rsidRPr="00B92F3B">
        <w:rPr>
          <w:rFonts w:ascii="Times New Roman" w:hAnsi="Times New Roman"/>
          <w:b/>
          <w:szCs w:val="26"/>
          <w:lang w:val="ru-RU"/>
        </w:rPr>
        <w:t>4048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осіб з інвалідністю, які мають порушення слуху та є жестомовними особами, щонайменше 2 рази 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протягом 2 місяців </w:t>
      </w:r>
      <w:r w:rsidRPr="00B92F3B">
        <w:rPr>
          <w:rFonts w:ascii="Times New Roman" w:hAnsi="Times New Roman"/>
          <w:b/>
          <w:bCs/>
          <w:szCs w:val="26"/>
          <w:lang w:val="ru-RU"/>
        </w:rPr>
        <w:t>реалізації проекту. Відповідно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>,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 xml:space="preserve">прямі витрати проекту будуть здійснені 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>за рахунок коштів державного бюджету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 xml:space="preserve"> та власних коштів </w:t>
      </w:r>
      <w:r w:rsidR="00F43AD8" w:rsidRPr="00B92F3B">
        <w:rPr>
          <w:rFonts w:ascii="Times New Roman" w:hAnsi="Times New Roman"/>
          <w:b/>
          <w:bCs/>
          <w:szCs w:val="26"/>
          <w:lang w:val="ru-RU"/>
        </w:rPr>
        <w:t>учасника проекту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 xml:space="preserve"> 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>у вигляді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 xml:space="preserve"> оплат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>и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 xml:space="preserve"> праці перекладачів жестової мови – 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безпосередніх виконавців - 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>надавачів соціальної послуги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>,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 xml:space="preserve"> в розмірі 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 xml:space="preserve">522 646 грн, з яких 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>4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>99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> 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>922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 xml:space="preserve"> грн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 xml:space="preserve"> – кошти </w:t>
      </w:r>
      <w:r w:rsidR="00F43AD8" w:rsidRPr="00B92F3B">
        <w:rPr>
          <w:rFonts w:ascii="Times New Roman" w:hAnsi="Times New Roman"/>
          <w:b/>
          <w:bCs/>
          <w:szCs w:val="26"/>
          <w:lang w:val="ru-RU"/>
        </w:rPr>
        <w:t>д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>ержавного бюджету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>, з яких 2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>6306</w:t>
      </w:r>
      <w:r w:rsidR="00EA67CB" w:rsidRPr="00B92F3B">
        <w:rPr>
          <w:rFonts w:ascii="Times New Roman" w:hAnsi="Times New Roman"/>
          <w:b/>
          <w:bCs/>
          <w:szCs w:val="26"/>
          <w:lang w:val="ru-RU"/>
        </w:rPr>
        <w:t xml:space="preserve"> грн – сплата ЄСВ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 xml:space="preserve">, в т.ч. 25162 – за рахунок коштів </w:t>
      </w:r>
      <w:r w:rsidR="00F43AD8" w:rsidRPr="00B92F3B">
        <w:rPr>
          <w:rFonts w:ascii="Times New Roman" w:hAnsi="Times New Roman"/>
          <w:b/>
          <w:bCs/>
          <w:szCs w:val="26"/>
          <w:lang w:val="ru-RU"/>
        </w:rPr>
        <w:t>д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>ержавного бюджету</w:t>
      </w:r>
      <w:r w:rsidR="00BA1A82" w:rsidRPr="00B92F3B">
        <w:rPr>
          <w:rFonts w:ascii="Times New Roman" w:hAnsi="Times New Roman"/>
          <w:b/>
          <w:bCs/>
          <w:szCs w:val="26"/>
          <w:lang w:val="ru-RU"/>
        </w:rPr>
        <w:t>.</w:t>
      </w:r>
    </w:p>
    <w:p w:rsidR="00BA1A82" w:rsidRPr="00B92F3B" w:rsidRDefault="00BA1A8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Cs w:val="26"/>
          <w:lang w:val="ru-RU"/>
        </w:rPr>
      </w:pPr>
      <w:r w:rsidRPr="00B92F3B">
        <w:rPr>
          <w:rFonts w:ascii="Times New Roman" w:hAnsi="Times New Roman"/>
          <w:b/>
          <w:bCs/>
          <w:szCs w:val="26"/>
          <w:lang w:val="ru-RU"/>
        </w:rPr>
        <w:t>Для загальної координац</w:t>
      </w:r>
      <w:r w:rsidR="00EA3595" w:rsidRPr="00B92F3B">
        <w:rPr>
          <w:rFonts w:ascii="Times New Roman" w:hAnsi="Times New Roman"/>
          <w:b/>
          <w:bCs/>
          <w:szCs w:val="26"/>
          <w:lang w:val="ru-RU"/>
        </w:rPr>
        <w:t>ії та зебезпечення організації,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реалізації</w:t>
      </w:r>
      <w:r w:rsidR="00EA3595" w:rsidRPr="00B92F3B">
        <w:rPr>
          <w:rFonts w:ascii="Times New Roman" w:hAnsi="Times New Roman"/>
          <w:b/>
          <w:bCs/>
          <w:szCs w:val="26"/>
          <w:lang w:val="ru-RU"/>
        </w:rPr>
        <w:t xml:space="preserve"> і фінансування</w:t>
      </w:r>
      <w:r w:rsidRPr="00B92F3B">
        <w:rPr>
          <w:rFonts w:ascii="Times New Roman" w:hAnsi="Times New Roman"/>
          <w:b/>
          <w:bCs/>
          <w:szCs w:val="26"/>
          <w:lang w:val="ru-RU"/>
        </w:rPr>
        <w:t xml:space="preserve"> всіх етапів і завдань проекту очікується забезпечення адміністративних витрат по проекту, а саме залучення за власні кошти ГО «УТОГ»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 персоналу, який здійснюватиме координацію та організацію роботи з безпосереднього надання соціальної послуги, здійснюватиме збір та узагальнення даних, моніторинг та підведення підсумків проекту, інформування про реалізацію проекту</w:t>
      </w:r>
      <w:r w:rsidR="00EA3595" w:rsidRPr="00B92F3B">
        <w:rPr>
          <w:rFonts w:ascii="Times New Roman" w:hAnsi="Times New Roman"/>
          <w:b/>
          <w:bCs/>
          <w:szCs w:val="26"/>
          <w:lang w:val="ru-RU"/>
        </w:rPr>
        <w:t>, забезпечують проведення розрахунків, фінансування та фінансове звітування на всіх етапах проекту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. Планується залучити всього 5 фахівців з неповною зайнятістю – керівника проекту, бухгалтера, 2 провідних фахівців з соціальної роботи та дизайнера видавничої 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lastRenderedPageBreak/>
        <w:t xml:space="preserve">продукції, витрати на оплату праці яких складуть 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>66240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 грн, з яких </w:t>
      </w:r>
      <w:r w:rsidR="00814460" w:rsidRPr="00B92F3B">
        <w:rPr>
          <w:rFonts w:ascii="Times New Roman" w:hAnsi="Times New Roman"/>
          <w:b/>
          <w:bCs/>
          <w:szCs w:val="26"/>
          <w:lang w:val="ru-RU"/>
        </w:rPr>
        <w:t>3514</w:t>
      </w:r>
      <w:r w:rsidR="00BA645C" w:rsidRPr="00B92F3B">
        <w:rPr>
          <w:rFonts w:ascii="Times New Roman" w:hAnsi="Times New Roman"/>
          <w:b/>
          <w:bCs/>
          <w:szCs w:val="26"/>
          <w:lang w:val="ru-RU"/>
        </w:rPr>
        <w:t xml:space="preserve"> грн – сплата ЄСВ.</w:t>
      </w:r>
    </w:p>
    <w:p w:rsidR="00047DB2" w:rsidRPr="00B92F3B" w:rsidRDefault="00047DB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Cs w:val="26"/>
          <w:lang w:val="ru-RU"/>
        </w:rPr>
      </w:pPr>
      <w:r w:rsidRPr="00B92F3B">
        <w:rPr>
          <w:rFonts w:ascii="Times New Roman" w:hAnsi="Times New Roman"/>
          <w:b/>
          <w:bCs/>
          <w:szCs w:val="26"/>
          <w:lang w:val="ru-RU"/>
        </w:rPr>
        <w:t>Витрати на утримання приміщень, які будуть використовуватися в процесі реалізації проекту, будуть здійснені за рахунок власних витрат учасника конкурсу, але не включаються в кошторис витрат проекту.</w:t>
      </w:r>
    </w:p>
    <w:p w:rsidR="009148CD" w:rsidRPr="00B92F3B" w:rsidRDefault="009148CD" w:rsidP="009148CD">
      <w:pPr>
        <w:shd w:val="clear" w:color="auto" w:fill="FFFFFF"/>
        <w:jc w:val="center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>(за кожною статтею кошторису витрат (з нового рядка)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b/>
          <w:szCs w:val="26"/>
        </w:rPr>
      </w:pPr>
      <w:r w:rsidRPr="00B92F3B">
        <w:rPr>
          <w:rFonts w:ascii="Times New Roman" w:hAnsi="Times New Roman"/>
          <w:szCs w:val="26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  <w:r w:rsidR="00864F7E" w:rsidRPr="00B92F3B">
        <w:rPr>
          <w:rFonts w:ascii="Times New Roman" w:hAnsi="Times New Roman"/>
          <w:b/>
          <w:szCs w:val="26"/>
          <w:lang w:eastAsia="uk-UA"/>
        </w:rPr>
        <w:t>У структурних підрозділах ГО «Українське товариство глухих» наявні штатні працівники – 171 особа штатних перекладачів жестової мови та інш</w:t>
      </w:r>
      <w:r w:rsidR="00DF5D25" w:rsidRPr="00B92F3B">
        <w:rPr>
          <w:rFonts w:ascii="Times New Roman" w:hAnsi="Times New Roman"/>
          <w:b/>
          <w:szCs w:val="26"/>
          <w:lang w:eastAsia="uk-UA"/>
        </w:rPr>
        <w:t>их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 спеціаліст</w:t>
      </w:r>
      <w:r w:rsidR="00DF5D25" w:rsidRPr="00B92F3B">
        <w:rPr>
          <w:rFonts w:ascii="Times New Roman" w:hAnsi="Times New Roman"/>
          <w:b/>
          <w:szCs w:val="26"/>
          <w:lang w:eastAsia="uk-UA"/>
        </w:rPr>
        <w:t>ів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 (голови територіальних організацій, інструктори у справах глухих, які забезпечують роботу з особами з порушеннями слуху.</w:t>
      </w:r>
      <w:r w:rsidR="00864F7E" w:rsidRPr="00B92F3B">
        <w:rPr>
          <w:rFonts w:ascii="Times New Roman" w:hAnsi="Times New Roman"/>
          <w:b/>
          <w:szCs w:val="26"/>
          <w:lang w:eastAsia="uk-UA"/>
        </w:rPr>
        <w:br/>
      </w:r>
      <w:r w:rsidR="00864F7E" w:rsidRPr="00B92F3B">
        <w:rPr>
          <w:rFonts w:ascii="Times New Roman" w:hAnsi="Times New Roman"/>
          <w:b/>
          <w:szCs w:val="26"/>
        </w:rPr>
        <w:t>ГО «УТОГ»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 протягом 90 років</w:t>
      </w:r>
      <w:r w:rsidR="00DB6940" w:rsidRPr="00B92F3B">
        <w:rPr>
          <w:rFonts w:ascii="Times New Roman" w:hAnsi="Times New Roman"/>
          <w:b/>
          <w:szCs w:val="26"/>
          <w:lang w:eastAsia="uk-UA"/>
        </w:rPr>
        <w:t xml:space="preserve"> веде </w:t>
      </w:r>
      <w:r w:rsidR="00864F7E" w:rsidRPr="00B92F3B">
        <w:rPr>
          <w:rFonts w:ascii="Times New Roman" w:hAnsi="Times New Roman"/>
          <w:b/>
          <w:szCs w:val="26"/>
          <w:lang w:eastAsia="uk-UA"/>
        </w:rPr>
        <w:t>системну діяльність у здійсненні заходів соціальної захищеності осіб з порушеннями слуху та має найбільш тривалий досвід організації роботи з особами з порушеннями слуху.</w:t>
      </w:r>
      <w:r w:rsidR="00864F7E" w:rsidRPr="00B92F3B">
        <w:rPr>
          <w:rFonts w:ascii="Times New Roman" w:hAnsi="Times New Roman"/>
          <w:b/>
          <w:szCs w:val="26"/>
          <w:lang w:eastAsia="uk-UA"/>
        </w:rPr>
        <w:br/>
      </w:r>
      <w:r w:rsidR="00864F7E" w:rsidRPr="00B92F3B">
        <w:rPr>
          <w:rFonts w:ascii="Times New Roman" w:hAnsi="Times New Roman"/>
          <w:b/>
          <w:szCs w:val="26"/>
        </w:rPr>
        <w:t xml:space="preserve">ГО «УТОГ» 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має власну матеріально-технічну базу </w:t>
      </w:r>
      <w:r w:rsidR="00DF5D25" w:rsidRPr="00B92F3B">
        <w:rPr>
          <w:rFonts w:ascii="Times New Roman" w:hAnsi="Times New Roman"/>
          <w:b/>
          <w:szCs w:val="26"/>
          <w:lang w:eastAsia="uk-UA"/>
        </w:rPr>
        <w:t>–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 </w:t>
      </w:r>
      <w:r w:rsidR="00DF5D25" w:rsidRPr="00B92F3B">
        <w:rPr>
          <w:rFonts w:ascii="Times New Roman" w:hAnsi="Times New Roman"/>
          <w:b/>
          <w:szCs w:val="26"/>
          <w:lang w:val="ru-RU" w:eastAsia="uk-UA"/>
        </w:rPr>
        <w:t>приміщення,</w:t>
      </w:r>
      <w:r w:rsidR="00864F7E" w:rsidRPr="00B92F3B">
        <w:rPr>
          <w:rFonts w:ascii="Times New Roman" w:hAnsi="Times New Roman"/>
          <w:b/>
          <w:szCs w:val="26"/>
          <w:lang w:eastAsia="uk-UA"/>
        </w:rPr>
        <w:t xml:space="preserve"> на базі яких забезпечується робота в усіх регіонах України.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szCs w:val="26"/>
        </w:rPr>
      </w:pPr>
      <w:r w:rsidRPr="00B92F3B">
        <w:rPr>
          <w:rFonts w:ascii="Times New Roman" w:hAnsi="Times New Roman"/>
          <w:szCs w:val="26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</w:t>
      </w:r>
      <w:r w:rsidR="00BA645C" w:rsidRPr="00B92F3B">
        <w:rPr>
          <w:rFonts w:ascii="Times New Roman" w:hAnsi="Times New Roman"/>
          <w:szCs w:val="26"/>
        </w:rPr>
        <w:t xml:space="preserve">ії) програми (проекту, заходу) </w:t>
      </w:r>
      <w:r w:rsidR="00BA645C" w:rsidRPr="00B92F3B">
        <w:rPr>
          <w:rFonts w:ascii="Times New Roman" w:hAnsi="Times New Roman"/>
          <w:b/>
          <w:szCs w:val="26"/>
        </w:rPr>
        <w:t>результати реаліза</w:t>
      </w:r>
      <w:r w:rsidR="00EA3595" w:rsidRPr="00B92F3B">
        <w:rPr>
          <w:rFonts w:ascii="Times New Roman" w:hAnsi="Times New Roman"/>
          <w:b/>
          <w:szCs w:val="26"/>
        </w:rPr>
        <w:t>ції проекту стануть основою для організації процесу надання системи соціальних послуг для осіб з інвалідністю, які мають порушеннями слуху</w:t>
      </w:r>
      <w:r w:rsidR="00BA645C" w:rsidRPr="00B92F3B">
        <w:rPr>
          <w:rFonts w:ascii="Times New Roman" w:hAnsi="Times New Roman"/>
          <w:szCs w:val="26"/>
        </w:rPr>
        <w:t xml:space="preserve"> </w:t>
      </w:r>
      <w:r w:rsidR="00EA3595" w:rsidRPr="00B92F3B">
        <w:rPr>
          <w:rFonts w:ascii="Times New Roman" w:hAnsi="Times New Roman"/>
          <w:b/>
          <w:szCs w:val="26"/>
        </w:rPr>
        <w:t>та є жестомовними особами, сприятимуть реалізації державної політики у сфері соціального захисту осіб з інвалідністю, сприятимуть забезпеченню особами з порушеннями слуху своїх конституційних прав</w:t>
      </w:r>
      <w:r w:rsidRPr="00B92F3B">
        <w:rPr>
          <w:rFonts w:ascii="Times New Roman" w:hAnsi="Times New Roman"/>
          <w:b/>
          <w:szCs w:val="26"/>
        </w:rPr>
        <w:t>.</w:t>
      </w:r>
    </w:p>
    <w:p w:rsidR="009148CD" w:rsidRPr="00B92F3B" w:rsidRDefault="009148CD" w:rsidP="009148CD">
      <w:pPr>
        <w:pStyle w:val="a3"/>
        <w:jc w:val="both"/>
        <w:rPr>
          <w:rFonts w:ascii="Times New Roman" w:hAnsi="Times New Roman"/>
          <w:b/>
          <w:szCs w:val="26"/>
          <w:lang w:val="ru-RU"/>
        </w:rPr>
      </w:pPr>
      <w:r w:rsidRPr="00B92F3B">
        <w:rPr>
          <w:rFonts w:ascii="Times New Roman" w:hAnsi="Times New Roman"/>
          <w:szCs w:val="26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B92F3B">
        <w:rPr>
          <w:rFonts w:ascii="Times New Roman" w:hAnsi="Times New Roman"/>
          <w:szCs w:val="26"/>
          <w:vertAlign w:val="superscript"/>
        </w:rPr>
        <w:t>6</w:t>
      </w:r>
      <w:r w:rsidR="00864F7E" w:rsidRPr="00B92F3B">
        <w:rPr>
          <w:rFonts w:ascii="Times New Roman" w:hAnsi="Times New Roman"/>
          <w:szCs w:val="26"/>
        </w:rPr>
        <w:t xml:space="preserve"> </w:t>
      </w:r>
      <w:r w:rsidR="00EB5A8E" w:rsidRPr="00B92F3B">
        <w:rPr>
          <w:rFonts w:ascii="Times New Roman" w:hAnsi="Times New Roman"/>
          <w:b/>
          <w:szCs w:val="26"/>
        </w:rPr>
        <w:t>Н</w:t>
      </w:r>
      <w:r w:rsidR="00864F7E" w:rsidRPr="00B92F3B">
        <w:rPr>
          <w:rFonts w:ascii="Times New Roman" w:hAnsi="Times New Roman"/>
          <w:b/>
          <w:szCs w:val="26"/>
        </w:rPr>
        <w:t>а даний час ГО «УТОГ» співпрацює з 1021  медичним заклад</w:t>
      </w:r>
      <w:r w:rsidR="00AD0940" w:rsidRPr="00B92F3B">
        <w:rPr>
          <w:rFonts w:ascii="Times New Roman" w:hAnsi="Times New Roman"/>
          <w:b/>
          <w:szCs w:val="26"/>
        </w:rPr>
        <w:t>ом, які здійснюють діяльність у сфері медичного обслуговування населення за програмою медичних гарантій під управлінням НСЗУ,</w:t>
      </w:r>
      <w:r w:rsidR="00864F7E" w:rsidRPr="00B92F3B">
        <w:rPr>
          <w:rFonts w:ascii="Times New Roman" w:hAnsi="Times New Roman"/>
          <w:b/>
          <w:szCs w:val="26"/>
        </w:rPr>
        <w:t xml:space="preserve"> у частині забезпечення у них перекладу українською жестовою мовою під час прийому громадян з порушеннями слуху</w:t>
      </w:r>
      <w:r w:rsidR="00AD0940" w:rsidRPr="00B92F3B">
        <w:rPr>
          <w:rFonts w:ascii="Times New Roman" w:hAnsi="Times New Roman"/>
          <w:b/>
          <w:szCs w:val="26"/>
        </w:rPr>
        <w:t>. У червні 2023 року розпочато співпрацю з Міністерством цифрової трансформації</w:t>
      </w:r>
      <w:r w:rsidR="00AD0940" w:rsidRPr="00B92F3B">
        <w:rPr>
          <w:rFonts w:ascii="Times New Roman" w:hAnsi="Times New Roman"/>
          <w:b/>
          <w:color w:val="000000"/>
          <w:szCs w:val="26"/>
        </w:rPr>
        <w:t>, у результаті якої укладено меморандум з метою впровадження принципів інклюзивності в процесах надання  адміністративних послуг, зокрема, створення фізичної, інформаційної та цифрової безбар’єрності, спрямованої на реалізацію прав осіб з інвалідністю зі слуху відповідно до Конвенції ООН про права осіб з інвалідністю, Національної стратегії зі створення безбар'єрного простору в Україні до 2030 року та забезпечення безперешкодного доступу до отримання зазначених послуг особами з порушеннями слуху в центрах надання адміністративних послуг. Н</w:t>
      </w:r>
      <w:r w:rsidR="00AD0940" w:rsidRPr="00B92F3B">
        <w:rPr>
          <w:rFonts w:ascii="Times New Roman" w:hAnsi="Times New Roman"/>
          <w:b/>
          <w:color w:val="000000"/>
          <w:szCs w:val="26"/>
          <w:lang w:val="ru-RU"/>
        </w:rPr>
        <w:t>алагоджено співпрцю з</w:t>
      </w:r>
      <w:r w:rsidR="00AD0940" w:rsidRPr="00B92F3B">
        <w:rPr>
          <w:rFonts w:ascii="Times New Roman" w:hAnsi="Times New Roman"/>
          <w:b/>
          <w:szCs w:val="26"/>
        </w:rPr>
        <w:t xml:space="preserve"> 182 Центрами надання адміністративних </w:t>
      </w:r>
      <w:r w:rsidR="00AD0940" w:rsidRPr="00B92F3B">
        <w:rPr>
          <w:rFonts w:ascii="Times New Roman" w:hAnsi="Times New Roman"/>
          <w:b/>
          <w:szCs w:val="26"/>
        </w:rPr>
        <w:lastRenderedPageBreak/>
        <w:t>послуг (</w:t>
      </w:r>
      <w:hyperlink r:id="rId12" w:history="1">
        <w:r w:rsidR="00AD0940" w:rsidRPr="00B92F3B">
          <w:rPr>
            <w:rStyle w:val="a7"/>
            <w:rFonts w:ascii="Times New Roman" w:hAnsi="Times New Roman"/>
            <w:b/>
            <w:szCs w:val="26"/>
          </w:rPr>
          <w:t>https://utog.org/perekladachi/bezbarernist-dlia-gluhih/</w:t>
        </w:r>
      </w:hyperlink>
      <w:r w:rsidR="00AD0940" w:rsidRPr="00B92F3B">
        <w:rPr>
          <w:rFonts w:ascii="Times New Roman" w:hAnsi="Times New Roman"/>
          <w:b/>
          <w:szCs w:val="26"/>
        </w:rPr>
        <w:t>)</w:t>
      </w:r>
      <w:r w:rsidR="00AD0940" w:rsidRPr="00B92F3B">
        <w:rPr>
          <w:rFonts w:ascii="Times New Roman" w:hAnsi="Times New Roman"/>
          <w:b/>
          <w:szCs w:val="26"/>
          <w:lang w:val="ru-RU"/>
        </w:rPr>
        <w:t xml:space="preserve"> для забезпечення у них умов безбар’єрності для осіб з порушеннями слуху.</w:t>
      </w:r>
      <w:r w:rsidR="00BA645C" w:rsidRPr="00B92F3B">
        <w:rPr>
          <w:rFonts w:ascii="Times New Roman" w:hAnsi="Times New Roman"/>
          <w:b/>
          <w:szCs w:val="26"/>
          <w:lang w:val="ru-RU"/>
        </w:rPr>
        <w:t xml:space="preserve"> Також ГО «УТОГ» співпрацює з Сервісними центрами МВС в окремих регіонах, а також з Криворізькою академією патрульної поліції в частині підготовки поліцейських</w:t>
      </w:r>
      <w:r w:rsidR="00EA3595" w:rsidRPr="00B92F3B">
        <w:rPr>
          <w:rFonts w:ascii="Times New Roman" w:hAnsi="Times New Roman"/>
          <w:b/>
          <w:szCs w:val="26"/>
          <w:lang w:val="ru-RU"/>
        </w:rPr>
        <w:t xml:space="preserve"> та іншими установами і організаціями, які прагнуть створити умови безбар’єрності для осіб з порушеннями слуху.</w:t>
      </w:r>
    </w:p>
    <w:p w:rsidR="001B7E75" w:rsidRPr="00B92F3B" w:rsidRDefault="001B7E75" w:rsidP="001B7E75">
      <w:pPr>
        <w:spacing w:before="100" w:beforeAutospacing="1" w:after="100" w:afterAutospacing="1"/>
        <w:rPr>
          <w:rFonts w:ascii="Times New Roman" w:hAnsi="Times New Roman"/>
          <w:b/>
          <w:szCs w:val="26"/>
          <w:lang w:val="ru-RU" w:eastAsia="uk-UA"/>
        </w:rPr>
      </w:pPr>
      <w:r w:rsidRPr="00B92F3B">
        <w:rPr>
          <w:rFonts w:ascii="Times New Roman" w:hAnsi="Times New Roman"/>
          <w:b/>
          <w:szCs w:val="26"/>
          <w:lang w:eastAsia="uk-UA"/>
        </w:rPr>
        <w:t xml:space="preserve">Більше інформації про діяльність </w:t>
      </w:r>
      <w:r w:rsidRPr="00B92F3B">
        <w:rPr>
          <w:rFonts w:ascii="Times New Roman" w:hAnsi="Times New Roman"/>
          <w:b/>
          <w:szCs w:val="26"/>
          <w:lang w:val="ru-RU" w:eastAsia="uk-UA"/>
        </w:rPr>
        <w:t>ГО</w:t>
      </w:r>
      <w:r w:rsidRPr="00B92F3B">
        <w:rPr>
          <w:rFonts w:ascii="Times New Roman" w:hAnsi="Times New Roman"/>
          <w:b/>
          <w:szCs w:val="26"/>
          <w:lang w:eastAsia="uk-UA"/>
        </w:rPr>
        <w:t xml:space="preserve"> «УТОГ» можна отримати на офіційному сайті: </w:t>
      </w:r>
      <w:hyperlink r:id="rId13" w:history="1">
        <w:r w:rsidRPr="00B92F3B">
          <w:rPr>
            <w:rStyle w:val="a7"/>
            <w:rFonts w:ascii="Times New Roman" w:hAnsi="Times New Roman"/>
            <w:b/>
            <w:szCs w:val="26"/>
            <w:lang w:eastAsia="uk-UA"/>
          </w:rPr>
          <w:t>https://utog.org/</w:t>
        </w:r>
      </w:hyperlink>
      <w:r w:rsidRPr="00B92F3B">
        <w:rPr>
          <w:rFonts w:ascii="Times New Roman" w:hAnsi="Times New Roman"/>
          <w:b/>
          <w:szCs w:val="26"/>
          <w:lang w:val="ru-RU" w:eastAsia="uk-UA"/>
        </w:rPr>
        <w:t xml:space="preserve">, офіціній сторінці </w:t>
      </w:r>
      <w:r w:rsidRPr="00B92F3B">
        <w:rPr>
          <w:rFonts w:ascii="Times New Roman" w:hAnsi="Times New Roman"/>
          <w:b/>
          <w:szCs w:val="26"/>
          <w:lang w:eastAsia="uk-UA"/>
        </w:rPr>
        <w:t xml:space="preserve">у Facebook: </w:t>
      </w:r>
      <w:hyperlink r:id="rId14" w:history="1"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https</w:t>
        </w:r>
        <w:r w:rsidRPr="00B92F3B">
          <w:rPr>
            <w:rStyle w:val="a7"/>
            <w:rFonts w:ascii="Times New Roman" w:hAnsi="Times New Roman"/>
            <w:b/>
            <w:szCs w:val="26"/>
          </w:rPr>
          <w:t>://</w:t>
        </w:r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www</w:t>
        </w:r>
        <w:r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facebook</w:t>
        </w:r>
        <w:r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com</w:t>
        </w:r>
        <w:r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utog</w:t>
        </w:r>
        <w:r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Pr="00B92F3B">
          <w:rPr>
            <w:rStyle w:val="a7"/>
            <w:rFonts w:ascii="Times New Roman" w:hAnsi="Times New Roman"/>
            <w:b/>
            <w:szCs w:val="26"/>
            <w:lang w:val="en-US"/>
          </w:rPr>
          <w:t>org</w:t>
        </w:r>
      </w:hyperlink>
      <w:r w:rsidRPr="00B92F3B">
        <w:rPr>
          <w:rFonts w:ascii="Times New Roman" w:hAnsi="Times New Roman"/>
          <w:b/>
          <w:szCs w:val="26"/>
        </w:rPr>
        <w:t>, груп</w:t>
      </w:r>
      <w:r w:rsidRPr="00B92F3B">
        <w:rPr>
          <w:rFonts w:ascii="Times New Roman" w:hAnsi="Times New Roman"/>
          <w:b/>
          <w:szCs w:val="26"/>
          <w:lang w:val="ru-RU"/>
        </w:rPr>
        <w:t>і</w:t>
      </w:r>
      <w:r w:rsidRPr="00B92F3B">
        <w:rPr>
          <w:rFonts w:ascii="Times New Roman" w:hAnsi="Times New Roman"/>
          <w:b/>
          <w:szCs w:val="26"/>
        </w:rPr>
        <w:t xml:space="preserve"> УТОГ у </w:t>
      </w:r>
      <w:r w:rsidRPr="00B92F3B">
        <w:rPr>
          <w:rFonts w:ascii="Times New Roman" w:hAnsi="Times New Roman"/>
          <w:b/>
          <w:szCs w:val="26"/>
          <w:lang w:val="en-US"/>
        </w:rPr>
        <w:t>Facebook</w:t>
      </w:r>
      <w:r w:rsidRPr="00B92F3B">
        <w:rPr>
          <w:rFonts w:ascii="Times New Roman" w:hAnsi="Times New Roman"/>
          <w:b/>
          <w:szCs w:val="26"/>
        </w:rPr>
        <w:t xml:space="preserve"> - </w:t>
      </w:r>
      <w:hyperlink r:id="rId15" w:history="1"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https</w:t>
        </w:r>
        <w:r w:rsidRPr="00B92F3B">
          <w:rPr>
            <w:rStyle w:val="a7"/>
            <w:rFonts w:ascii="Times New Roman" w:hAnsi="Times New Roman"/>
            <w:b/>
            <w:szCs w:val="26"/>
          </w:rPr>
          <w:t>://</w:t>
        </w:r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www</w:t>
        </w:r>
        <w:r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facebook</w:t>
        </w:r>
        <w:r w:rsidRPr="00B92F3B">
          <w:rPr>
            <w:rStyle w:val="a7"/>
            <w:rFonts w:ascii="Times New Roman" w:hAnsi="Times New Roman"/>
            <w:b/>
            <w:szCs w:val="26"/>
          </w:rPr>
          <w:t>.</w:t>
        </w:r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com</w:t>
        </w:r>
        <w:r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groups</w:t>
        </w:r>
        <w:r w:rsidRPr="00B92F3B">
          <w:rPr>
            <w:rStyle w:val="a7"/>
            <w:rFonts w:ascii="Times New Roman" w:hAnsi="Times New Roman"/>
            <w:b/>
            <w:szCs w:val="26"/>
          </w:rPr>
          <w:t>/</w:t>
        </w:r>
        <w:r w:rsidRPr="00B92F3B">
          <w:rPr>
            <w:rStyle w:val="a7"/>
            <w:rFonts w:ascii="Times New Roman" w:hAnsi="Times New Roman"/>
            <w:b/>
            <w:szCs w:val="26"/>
            <w:lang w:val="ru-RU"/>
          </w:rPr>
          <w:t>usddeaf</w:t>
        </w:r>
      </w:hyperlink>
      <w:r w:rsidRPr="00B92F3B">
        <w:rPr>
          <w:rFonts w:ascii="Times New Roman" w:hAnsi="Times New Roman"/>
          <w:b/>
          <w:szCs w:val="26"/>
          <w:lang w:val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9"/>
        <w:gridCol w:w="289"/>
        <w:gridCol w:w="1686"/>
        <w:gridCol w:w="234"/>
        <w:gridCol w:w="3423"/>
      </w:tblGrid>
      <w:tr w:rsidR="00B92F3B" w:rsidRPr="00B92F3B" w:rsidTr="00DE387A">
        <w:trPr>
          <w:trHeight w:val="543"/>
        </w:trPr>
        <w:tc>
          <w:tcPr>
            <w:tcW w:w="2058" w:type="pct"/>
            <w:hideMark/>
          </w:tcPr>
          <w:p w:rsidR="00B92F3B" w:rsidRPr="00B92F3B" w:rsidRDefault="00B92F3B" w:rsidP="00B92F3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92F3B">
              <w:rPr>
                <w:rFonts w:ascii="Times New Roman" w:hAnsi="Times New Roman"/>
                <w:sz w:val="18"/>
                <w:szCs w:val="18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B92F3B" w:rsidRPr="00B92F3B" w:rsidRDefault="00B92F3B" w:rsidP="00B92F3B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F3B" w:rsidRPr="00B92F3B" w:rsidRDefault="00B92F3B" w:rsidP="00B92F3B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F3B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122" w:type="pct"/>
          </w:tcPr>
          <w:p w:rsidR="00B92F3B" w:rsidRPr="00B92F3B" w:rsidRDefault="00B92F3B" w:rsidP="00B92F3B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F3B" w:rsidRPr="00B92F3B" w:rsidRDefault="00B92F3B" w:rsidP="00B92F3B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F3B">
              <w:rPr>
                <w:rFonts w:ascii="Times New Roman" w:hAnsi="Times New Roman"/>
                <w:sz w:val="18"/>
                <w:szCs w:val="18"/>
              </w:rPr>
              <w:t>(власне ім’я та прізвище)</w:t>
            </w:r>
          </w:p>
        </w:tc>
      </w:tr>
    </w:tbl>
    <w:p w:rsidR="009148CD" w:rsidRPr="00B92F3B" w:rsidRDefault="009148CD" w:rsidP="009148CD">
      <w:pPr>
        <w:rPr>
          <w:rFonts w:ascii="Times New Roman" w:hAnsi="Times New Roman"/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</w:rPr>
        <w:t>_________________</w:t>
      </w:r>
    </w:p>
    <w:p w:rsidR="009148CD" w:rsidRPr="00B92F3B" w:rsidRDefault="009148CD" w:rsidP="009148CD">
      <w:pPr>
        <w:rPr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1</w:t>
      </w:r>
      <w:r w:rsidRPr="00B92F3B">
        <w:rPr>
          <w:rFonts w:ascii="Times New Roman" w:hAnsi="Times New Roman"/>
          <w:sz w:val="18"/>
          <w:szCs w:val="18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B92F3B" w:rsidRDefault="009148CD" w:rsidP="009148CD">
      <w:pPr>
        <w:pStyle w:val="a5"/>
        <w:rPr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2</w:t>
      </w:r>
      <w:r w:rsidRPr="00B92F3B">
        <w:rPr>
          <w:rFonts w:ascii="Times New Roman" w:hAnsi="Times New Roman"/>
          <w:sz w:val="18"/>
          <w:szCs w:val="18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B92F3B" w:rsidRDefault="009148CD" w:rsidP="009148CD">
      <w:pPr>
        <w:rPr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3</w:t>
      </w:r>
      <w:r w:rsidRPr="00B92F3B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B92F3B" w:rsidRDefault="009148CD" w:rsidP="009148CD">
      <w:pPr>
        <w:rPr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4</w:t>
      </w:r>
      <w:r w:rsidRPr="00B92F3B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B92F3B" w:rsidRDefault="009148CD" w:rsidP="009148CD">
      <w:pPr>
        <w:rPr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5</w:t>
      </w:r>
      <w:r w:rsidRPr="00B92F3B">
        <w:rPr>
          <w:rFonts w:ascii="Times New Roman" w:hAnsi="Times New Roman"/>
          <w:sz w:val="18"/>
          <w:szCs w:val="18"/>
        </w:rPr>
        <w:t xml:space="preserve"> Обов’язково додається лист-підтвердження.</w:t>
      </w:r>
    </w:p>
    <w:p w:rsidR="009148CD" w:rsidRPr="00B92F3B" w:rsidRDefault="009148CD" w:rsidP="009148CD">
      <w:pPr>
        <w:rPr>
          <w:rFonts w:ascii="Times New Roman" w:hAnsi="Times New Roman"/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  <w:vertAlign w:val="superscript"/>
        </w:rPr>
        <w:t>6</w:t>
      </w:r>
      <w:r w:rsidRPr="00B92F3B">
        <w:rPr>
          <w:rFonts w:ascii="Times New Roman" w:hAnsi="Times New Roman"/>
          <w:sz w:val="18"/>
          <w:szCs w:val="18"/>
        </w:rPr>
        <w:t xml:space="preserve"> За наявності.</w:t>
      </w:r>
    </w:p>
    <w:p w:rsidR="0048395E" w:rsidRPr="008823D2" w:rsidRDefault="009148CD" w:rsidP="00302EB9">
      <w:pPr>
        <w:pStyle w:val="ShapkaDocumentu"/>
        <w:ind w:left="0"/>
        <w:jc w:val="left"/>
        <w:rPr>
          <w:rFonts w:ascii="Times New Roman" w:hAnsi="Times New Roman"/>
          <w:sz w:val="18"/>
          <w:szCs w:val="18"/>
        </w:rPr>
      </w:pPr>
      <w:r w:rsidRPr="00B92F3B">
        <w:rPr>
          <w:rFonts w:ascii="Times New Roman" w:hAnsi="Times New Roman"/>
          <w:sz w:val="18"/>
          <w:szCs w:val="18"/>
        </w:rPr>
        <w:t>Примітка. Загальний обсяг опису програми (проекту, заходу) не повинен перевищувати 30000 знаків.</w:t>
      </w:r>
      <w:bookmarkStart w:id="0" w:name="_GoBack"/>
      <w:bookmarkEnd w:id="0"/>
    </w:p>
    <w:sectPr w:rsidR="0048395E" w:rsidRPr="008823D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84" w:rsidRDefault="003A7784" w:rsidP="003A7784">
      <w:r>
        <w:separator/>
      </w:r>
    </w:p>
  </w:endnote>
  <w:endnote w:type="continuationSeparator" w:id="0">
    <w:p w:rsidR="003A7784" w:rsidRDefault="003A7784" w:rsidP="003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86292"/>
      <w:docPartObj>
        <w:docPartGallery w:val="Page Numbers (Bottom of Page)"/>
        <w:docPartUnique/>
      </w:docPartObj>
    </w:sdtPr>
    <w:sdtEndPr/>
    <w:sdtContent>
      <w:p w:rsidR="003A7784" w:rsidRDefault="003A77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D2">
          <w:rPr>
            <w:noProof/>
          </w:rPr>
          <w:t>4</w:t>
        </w:r>
        <w:r>
          <w:fldChar w:fldCharType="end"/>
        </w:r>
      </w:p>
    </w:sdtContent>
  </w:sdt>
  <w:p w:rsidR="003A7784" w:rsidRDefault="003A77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84" w:rsidRDefault="003A7784" w:rsidP="003A7784">
      <w:r>
        <w:separator/>
      </w:r>
    </w:p>
  </w:footnote>
  <w:footnote w:type="continuationSeparator" w:id="0">
    <w:p w:rsidR="003A7784" w:rsidRDefault="003A7784" w:rsidP="003A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A6E"/>
    <w:multiLevelType w:val="hybridMultilevel"/>
    <w:tmpl w:val="E04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9A6"/>
    <w:multiLevelType w:val="hybridMultilevel"/>
    <w:tmpl w:val="954267FA"/>
    <w:lvl w:ilvl="0" w:tplc="0118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06913"/>
    <w:rsid w:val="00047DB2"/>
    <w:rsid w:val="001173E8"/>
    <w:rsid w:val="00142001"/>
    <w:rsid w:val="0017592C"/>
    <w:rsid w:val="001A5909"/>
    <w:rsid w:val="001B2024"/>
    <w:rsid w:val="001B7E75"/>
    <w:rsid w:val="001E0E60"/>
    <w:rsid w:val="002C4375"/>
    <w:rsid w:val="002E2693"/>
    <w:rsid w:val="00302EB9"/>
    <w:rsid w:val="003A7784"/>
    <w:rsid w:val="003C5193"/>
    <w:rsid w:val="00477EC8"/>
    <w:rsid w:val="0048395E"/>
    <w:rsid w:val="005462EF"/>
    <w:rsid w:val="005A1940"/>
    <w:rsid w:val="005F7B93"/>
    <w:rsid w:val="006D6742"/>
    <w:rsid w:val="0073267D"/>
    <w:rsid w:val="00733EFA"/>
    <w:rsid w:val="00752DB3"/>
    <w:rsid w:val="00792191"/>
    <w:rsid w:val="00814460"/>
    <w:rsid w:val="00833999"/>
    <w:rsid w:val="00847186"/>
    <w:rsid w:val="00864F7E"/>
    <w:rsid w:val="008823D2"/>
    <w:rsid w:val="009148CD"/>
    <w:rsid w:val="00A87F3D"/>
    <w:rsid w:val="00AD0940"/>
    <w:rsid w:val="00B92F3B"/>
    <w:rsid w:val="00BA1A82"/>
    <w:rsid w:val="00BA645C"/>
    <w:rsid w:val="00C63FC5"/>
    <w:rsid w:val="00CA4C93"/>
    <w:rsid w:val="00DA72B4"/>
    <w:rsid w:val="00DB6940"/>
    <w:rsid w:val="00DF5D25"/>
    <w:rsid w:val="00E208B8"/>
    <w:rsid w:val="00E86B33"/>
    <w:rsid w:val="00EA3595"/>
    <w:rsid w:val="00EA446F"/>
    <w:rsid w:val="00EA67CB"/>
    <w:rsid w:val="00EB5A8E"/>
    <w:rsid w:val="00F10B33"/>
    <w:rsid w:val="00F43AD8"/>
    <w:rsid w:val="00F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2070"/>
  <w15:docId w15:val="{DA82FF87-2E77-4B16-891F-7FE35BF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64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3FC5"/>
    <w:pPr>
      <w:ind w:left="720"/>
      <w:contextualSpacing/>
    </w:pPr>
  </w:style>
  <w:style w:type="paragraph" w:styleId="a9">
    <w:name w:val="No Spacing"/>
    <w:uiPriority w:val="1"/>
    <w:qFormat/>
    <w:rsid w:val="006D6742"/>
    <w:pPr>
      <w:spacing w:after="0" w:line="240" w:lineRule="auto"/>
    </w:pPr>
  </w:style>
  <w:style w:type="table" w:styleId="aa">
    <w:name w:val="Table Grid"/>
    <w:basedOn w:val="a1"/>
    <w:uiPriority w:val="39"/>
    <w:rsid w:val="00477EC8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78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A778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3A778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A778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g.org/" TargetMode="External"/><Relationship Id="rId13" Type="http://schemas.openxmlformats.org/officeDocument/2006/relationships/hyperlink" Target="https://utog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og.org/perekladachi/bezbarernist-dlia-gluhi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og.org/social-link-ut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usddeaf" TargetMode="External"/><Relationship Id="rId10" Type="http://schemas.openxmlformats.org/officeDocument/2006/relationships/hyperlink" Target="https://www.facebook.com/groups/usdde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tog.org" TargetMode="External"/><Relationship Id="rId14" Type="http://schemas.openxmlformats.org/officeDocument/2006/relationships/hyperlink" Target="https://www.facebook.com/uto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074C-7D03-4A68-8495-A202900A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10965</Words>
  <Characters>6251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8</cp:revision>
  <cp:lastPrinted>2023-08-18T10:32:00Z</cp:lastPrinted>
  <dcterms:created xsi:type="dcterms:W3CDTF">2023-10-16T05:59:00Z</dcterms:created>
  <dcterms:modified xsi:type="dcterms:W3CDTF">2023-11-07T13:59:00Z</dcterms:modified>
</cp:coreProperties>
</file>